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F55B8" w14:textId="77777777" w:rsidR="00DE7761" w:rsidRDefault="00373EBA" w:rsidP="00DE7761">
      <w:pPr>
        <w:spacing w:after="0"/>
        <w:jc w:val="center"/>
        <w:rPr>
          <w:rFonts w:cs="Times New Roman"/>
          <w:b/>
          <w:bCs/>
          <w:sz w:val="25"/>
          <w:szCs w:val="25"/>
        </w:rPr>
      </w:pPr>
      <w:r w:rsidRPr="00A458A4">
        <w:rPr>
          <w:rFonts w:cs="Times New Roman"/>
          <w:b/>
          <w:bCs/>
          <w:sz w:val="25"/>
          <w:szCs w:val="25"/>
        </w:rPr>
        <w:t xml:space="preserve">Партнёрская программа </w:t>
      </w:r>
      <w:r w:rsidR="0005358C" w:rsidRPr="00A458A4">
        <w:rPr>
          <w:rFonts w:cs="Times New Roman"/>
          <w:b/>
          <w:bCs/>
          <w:sz w:val="25"/>
          <w:szCs w:val="25"/>
        </w:rPr>
        <w:t xml:space="preserve">Внедренческого центра «ГЭНДАЛЬФ сервис», ООО  </w:t>
      </w:r>
    </w:p>
    <w:p w14:paraId="7D0FA06A" w14:textId="0A88AF07" w:rsidR="008752CD" w:rsidRPr="00A458A4" w:rsidRDefault="0005358C" w:rsidP="0005358C">
      <w:pPr>
        <w:spacing w:after="0"/>
        <w:ind w:firstLine="709"/>
        <w:jc w:val="center"/>
        <w:rPr>
          <w:rFonts w:cs="Times New Roman"/>
          <w:b/>
          <w:bCs/>
          <w:sz w:val="25"/>
          <w:szCs w:val="25"/>
        </w:rPr>
      </w:pPr>
      <w:r w:rsidRPr="00A458A4">
        <w:rPr>
          <w:rFonts w:cs="Times New Roman"/>
          <w:b/>
          <w:bCs/>
          <w:sz w:val="25"/>
          <w:szCs w:val="25"/>
        </w:rPr>
        <w:t>(ВЦ «ГЭНДАЛЬФ сервис»)</w:t>
      </w:r>
    </w:p>
    <w:p w14:paraId="5B89FEF6" w14:textId="77777777" w:rsidR="0005358C" w:rsidRPr="00A458A4" w:rsidRDefault="0005358C" w:rsidP="0005358C">
      <w:pPr>
        <w:spacing w:after="0"/>
        <w:ind w:firstLine="709"/>
        <w:jc w:val="center"/>
        <w:rPr>
          <w:rFonts w:cs="Times New Roman"/>
          <w:sz w:val="25"/>
          <w:szCs w:val="25"/>
        </w:rPr>
      </w:pPr>
    </w:p>
    <w:p w14:paraId="58071854" w14:textId="264B878C" w:rsidR="00373EBA" w:rsidRDefault="00373EBA" w:rsidP="006C0B77">
      <w:pPr>
        <w:spacing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Партнёрская программа </w:t>
      </w:r>
      <w:r w:rsidR="0005358C" w:rsidRPr="00A458A4">
        <w:rPr>
          <w:rFonts w:cs="Times New Roman"/>
          <w:sz w:val="25"/>
          <w:szCs w:val="25"/>
        </w:rPr>
        <w:t xml:space="preserve">ВЦ «ГЭНДАЛЬФ сервис» </w:t>
      </w:r>
      <w:r w:rsidRPr="00A458A4">
        <w:rPr>
          <w:rFonts w:cs="Times New Roman"/>
          <w:sz w:val="25"/>
          <w:szCs w:val="25"/>
        </w:rPr>
        <w:t xml:space="preserve">(далее Программа) — свод правил и регламентов, который определяет принципы взаимоотношений между </w:t>
      </w:r>
      <w:r w:rsidR="0005358C" w:rsidRPr="00A458A4">
        <w:rPr>
          <w:rFonts w:cs="Times New Roman"/>
          <w:sz w:val="25"/>
          <w:szCs w:val="25"/>
        </w:rPr>
        <w:t>ВЦ «ГЭНДАЛЬФ сервис»</w:t>
      </w:r>
      <w:r w:rsidRPr="00A458A4">
        <w:rPr>
          <w:rFonts w:cs="Times New Roman"/>
          <w:sz w:val="25"/>
          <w:szCs w:val="25"/>
        </w:rPr>
        <w:t xml:space="preserve"> и партнёрами в процессе партнёрского взаимодействия. </w:t>
      </w:r>
    </w:p>
    <w:p w14:paraId="3A9BC241" w14:textId="10CCD8BA" w:rsidR="00DE7761" w:rsidRPr="00A458A4" w:rsidRDefault="00DE7761" w:rsidP="00DE7761">
      <w:pPr>
        <w:spacing w:before="80" w:after="0"/>
        <w:ind w:firstLine="70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Срок действия партнерской программы с 01.01.2024 по 31.12.2025</w:t>
      </w:r>
    </w:p>
    <w:p w14:paraId="233D3D1D" w14:textId="77777777" w:rsidR="00373EBA" w:rsidRPr="00A458A4" w:rsidRDefault="00373EBA" w:rsidP="006F7FB0">
      <w:pPr>
        <w:spacing w:before="120" w:after="0"/>
        <w:ind w:left="707"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>Содержание</w:t>
      </w:r>
      <w:r w:rsidR="00E20204" w:rsidRPr="00A458A4">
        <w:rPr>
          <w:rFonts w:cs="Times New Roman"/>
          <w:sz w:val="25"/>
          <w:szCs w:val="25"/>
        </w:rPr>
        <w:t>:</w:t>
      </w:r>
    </w:p>
    <w:p w14:paraId="7F5E38E7" w14:textId="22572811" w:rsidR="00373EBA" w:rsidRPr="00A458A4" w:rsidRDefault="002B4468" w:rsidP="006C0B77">
      <w:pPr>
        <w:spacing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Раздел </w:t>
      </w:r>
      <w:r w:rsidR="00373EBA" w:rsidRPr="00A458A4">
        <w:rPr>
          <w:rFonts w:cs="Times New Roman"/>
          <w:sz w:val="25"/>
          <w:szCs w:val="25"/>
        </w:rPr>
        <w:t xml:space="preserve">1. Термины и определения </w:t>
      </w:r>
    </w:p>
    <w:p w14:paraId="5CB9FF09" w14:textId="28CC49A9" w:rsidR="00373EBA" w:rsidRPr="00A458A4" w:rsidRDefault="002B4468" w:rsidP="006C0B77">
      <w:pPr>
        <w:spacing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Раздел </w:t>
      </w:r>
      <w:r w:rsidR="00373EBA" w:rsidRPr="00A458A4">
        <w:rPr>
          <w:rFonts w:cs="Times New Roman"/>
          <w:sz w:val="25"/>
          <w:szCs w:val="25"/>
        </w:rPr>
        <w:t xml:space="preserve">2. Цели и задачи программы </w:t>
      </w:r>
    </w:p>
    <w:p w14:paraId="6679E5B1" w14:textId="4032A7AB" w:rsidR="00373EBA" w:rsidRPr="00A458A4" w:rsidRDefault="002B4468" w:rsidP="006C0B77">
      <w:pPr>
        <w:spacing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Раздел </w:t>
      </w:r>
      <w:r w:rsidR="00373EBA" w:rsidRPr="00A458A4">
        <w:rPr>
          <w:rFonts w:cs="Times New Roman"/>
          <w:sz w:val="25"/>
          <w:szCs w:val="25"/>
        </w:rPr>
        <w:t xml:space="preserve">3. Классификация партнёров </w:t>
      </w:r>
    </w:p>
    <w:p w14:paraId="6D6DA6F1" w14:textId="72572BB3" w:rsidR="00373EBA" w:rsidRPr="00A458A4" w:rsidRDefault="002B4468" w:rsidP="006C0B77">
      <w:pPr>
        <w:spacing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Раздел </w:t>
      </w:r>
      <w:r w:rsidR="00373EBA" w:rsidRPr="00A458A4">
        <w:rPr>
          <w:rFonts w:cs="Times New Roman"/>
          <w:sz w:val="25"/>
          <w:szCs w:val="25"/>
        </w:rPr>
        <w:t xml:space="preserve">4. Общие принципы и условия взаимодействия </w:t>
      </w:r>
    </w:p>
    <w:p w14:paraId="5DE1AF09" w14:textId="15347767" w:rsidR="006F7FB0" w:rsidRPr="00A458A4" w:rsidRDefault="002B4468" w:rsidP="006C0B77">
      <w:pPr>
        <w:spacing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Раздел </w:t>
      </w:r>
      <w:r w:rsidR="00373EBA" w:rsidRPr="00A458A4">
        <w:rPr>
          <w:rFonts w:cs="Times New Roman"/>
          <w:sz w:val="25"/>
          <w:szCs w:val="25"/>
        </w:rPr>
        <w:t>5. Поддержка партнёров</w:t>
      </w:r>
      <w:r w:rsidR="006F7FB0" w:rsidRPr="00A458A4">
        <w:rPr>
          <w:rFonts w:cs="Times New Roman"/>
          <w:sz w:val="25"/>
          <w:szCs w:val="25"/>
        </w:rPr>
        <w:t xml:space="preserve"> и </w:t>
      </w:r>
      <w:r w:rsidR="00390426" w:rsidRPr="00A458A4">
        <w:rPr>
          <w:rFonts w:cs="Times New Roman"/>
          <w:sz w:val="25"/>
          <w:szCs w:val="25"/>
        </w:rPr>
        <w:t>Обучение</w:t>
      </w:r>
      <w:r w:rsidR="006F7FB0" w:rsidRPr="00A458A4">
        <w:rPr>
          <w:rFonts w:cs="Times New Roman"/>
          <w:sz w:val="25"/>
          <w:szCs w:val="25"/>
        </w:rPr>
        <w:t xml:space="preserve">; </w:t>
      </w:r>
    </w:p>
    <w:p w14:paraId="23233C2E" w14:textId="4E5756A7" w:rsidR="00373EBA" w:rsidRPr="00A458A4" w:rsidRDefault="00373EBA" w:rsidP="006C0B77">
      <w:pPr>
        <w:spacing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Приложение 1: </w:t>
      </w:r>
      <w:r w:rsidR="00390426" w:rsidRPr="00A458A4">
        <w:rPr>
          <w:rFonts w:cs="Times New Roman"/>
          <w:sz w:val="25"/>
          <w:szCs w:val="25"/>
        </w:rPr>
        <w:t xml:space="preserve">Форма </w:t>
      </w:r>
      <w:r w:rsidRPr="00A458A4">
        <w:rPr>
          <w:rFonts w:cs="Times New Roman"/>
          <w:sz w:val="25"/>
          <w:szCs w:val="25"/>
        </w:rPr>
        <w:t>Согласи</w:t>
      </w:r>
      <w:r w:rsidR="00390426" w:rsidRPr="00A458A4">
        <w:rPr>
          <w:rFonts w:cs="Times New Roman"/>
          <w:sz w:val="25"/>
          <w:szCs w:val="25"/>
        </w:rPr>
        <w:t>я</w:t>
      </w:r>
      <w:r w:rsidRPr="00A458A4">
        <w:rPr>
          <w:rFonts w:cs="Times New Roman"/>
          <w:sz w:val="25"/>
          <w:szCs w:val="25"/>
        </w:rPr>
        <w:t xml:space="preserve"> на участие в Партнёрской программе </w:t>
      </w:r>
    </w:p>
    <w:p w14:paraId="19C8835C" w14:textId="77777777" w:rsidR="00373EBA" w:rsidRPr="00A458A4" w:rsidRDefault="00373EBA" w:rsidP="006C0B77">
      <w:pPr>
        <w:spacing w:after="0"/>
        <w:ind w:firstLine="709"/>
        <w:jc w:val="both"/>
        <w:rPr>
          <w:rFonts w:cs="Times New Roman"/>
          <w:sz w:val="25"/>
          <w:szCs w:val="25"/>
        </w:rPr>
      </w:pPr>
    </w:p>
    <w:p w14:paraId="3C64214F" w14:textId="77777777" w:rsidR="00373EBA" w:rsidRPr="00A458A4" w:rsidRDefault="00373EBA" w:rsidP="0005358C">
      <w:pPr>
        <w:spacing w:after="120"/>
        <w:ind w:firstLine="709"/>
        <w:jc w:val="center"/>
        <w:rPr>
          <w:rFonts w:cs="Times New Roman"/>
          <w:b/>
          <w:bCs/>
          <w:sz w:val="25"/>
          <w:szCs w:val="25"/>
        </w:rPr>
      </w:pPr>
      <w:r w:rsidRPr="00A458A4">
        <w:rPr>
          <w:rFonts w:cs="Times New Roman"/>
          <w:b/>
          <w:bCs/>
          <w:sz w:val="25"/>
          <w:szCs w:val="25"/>
        </w:rPr>
        <w:t>Раздел 1. Термины и определения</w:t>
      </w:r>
    </w:p>
    <w:p w14:paraId="685EB913" w14:textId="77777777" w:rsidR="00373EBA" w:rsidRPr="00A458A4" w:rsidRDefault="00373EBA" w:rsidP="006C0B77">
      <w:pPr>
        <w:spacing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«Вендор» — ООО </w:t>
      </w:r>
      <w:r w:rsidR="0005358C" w:rsidRPr="00A458A4">
        <w:rPr>
          <w:rFonts w:cs="Times New Roman"/>
          <w:sz w:val="25"/>
          <w:szCs w:val="25"/>
        </w:rPr>
        <w:t>Внедренческий центр «ГЭНДАЛЬФ сервис»</w:t>
      </w:r>
      <w:r w:rsidRPr="00A458A4">
        <w:rPr>
          <w:rFonts w:cs="Times New Roman"/>
          <w:sz w:val="25"/>
          <w:szCs w:val="25"/>
        </w:rPr>
        <w:t xml:space="preserve">. </w:t>
      </w:r>
    </w:p>
    <w:p w14:paraId="14EF04E4" w14:textId="07179769" w:rsidR="00373EBA" w:rsidRPr="00A458A4" w:rsidRDefault="00373EBA" w:rsidP="00361801">
      <w:pPr>
        <w:spacing w:before="60"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>«Продукт» — программное обеспечение (далее ПО)</w:t>
      </w:r>
      <w:r w:rsidR="00E46DD6">
        <w:rPr>
          <w:rFonts w:cs="Times New Roman"/>
          <w:sz w:val="25"/>
          <w:szCs w:val="25"/>
        </w:rPr>
        <w:t xml:space="preserve"> разработанное </w:t>
      </w:r>
      <w:r w:rsidR="00E46DD6" w:rsidRPr="00A458A4">
        <w:rPr>
          <w:rFonts w:cs="Times New Roman"/>
          <w:sz w:val="25"/>
          <w:szCs w:val="25"/>
        </w:rPr>
        <w:t>ООО Внедренческий центр «ГЭНДАЛЬФ сервис»</w:t>
      </w:r>
      <w:r w:rsidR="00E46DD6">
        <w:rPr>
          <w:rFonts w:cs="Times New Roman"/>
          <w:sz w:val="25"/>
          <w:szCs w:val="25"/>
        </w:rPr>
        <w:t xml:space="preserve"> и </w:t>
      </w:r>
      <w:r w:rsidRPr="00A458A4">
        <w:rPr>
          <w:rFonts w:cs="Times New Roman"/>
          <w:sz w:val="25"/>
          <w:szCs w:val="25"/>
        </w:rPr>
        <w:t>права</w:t>
      </w:r>
      <w:r w:rsidR="00E46DD6">
        <w:rPr>
          <w:rFonts w:cs="Times New Roman"/>
          <w:sz w:val="25"/>
          <w:szCs w:val="25"/>
        </w:rPr>
        <w:t>,</w:t>
      </w:r>
      <w:r w:rsidRPr="00A458A4">
        <w:rPr>
          <w:rFonts w:cs="Times New Roman"/>
          <w:sz w:val="25"/>
          <w:szCs w:val="25"/>
        </w:rPr>
        <w:t xml:space="preserve"> на распространение которого принадлежат Вендору</w:t>
      </w:r>
      <w:r w:rsidR="00E46DD6">
        <w:rPr>
          <w:rFonts w:cs="Times New Roman"/>
          <w:sz w:val="25"/>
          <w:szCs w:val="25"/>
        </w:rPr>
        <w:t xml:space="preserve"> </w:t>
      </w:r>
      <w:r w:rsidR="00BC501E">
        <w:rPr>
          <w:rFonts w:cs="Times New Roman"/>
          <w:sz w:val="25"/>
          <w:szCs w:val="25"/>
        </w:rPr>
        <w:t xml:space="preserve">в </w:t>
      </w:r>
      <w:r w:rsidR="00E46DD6">
        <w:rPr>
          <w:rFonts w:cs="Times New Roman"/>
          <w:sz w:val="25"/>
          <w:szCs w:val="25"/>
        </w:rPr>
        <w:t>период действия программы</w:t>
      </w:r>
      <w:r w:rsidRPr="00A458A4">
        <w:rPr>
          <w:rFonts w:cs="Times New Roman"/>
          <w:sz w:val="25"/>
          <w:szCs w:val="25"/>
        </w:rPr>
        <w:t xml:space="preserve">; </w:t>
      </w:r>
      <w:r w:rsidR="0005358C" w:rsidRPr="00A458A4">
        <w:rPr>
          <w:rFonts w:cs="Times New Roman"/>
          <w:sz w:val="25"/>
          <w:szCs w:val="25"/>
        </w:rPr>
        <w:t xml:space="preserve"> </w:t>
      </w:r>
    </w:p>
    <w:p w14:paraId="309B6364" w14:textId="77777777" w:rsidR="00373EBA" w:rsidRPr="00A458A4" w:rsidRDefault="00373EBA" w:rsidP="00361801">
      <w:pPr>
        <w:spacing w:before="60"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«Партнёр» — </w:t>
      </w:r>
      <w:r w:rsidR="0005358C" w:rsidRPr="00A458A4">
        <w:rPr>
          <w:rFonts w:cs="Times New Roman"/>
          <w:sz w:val="25"/>
          <w:szCs w:val="25"/>
        </w:rPr>
        <w:t xml:space="preserve">любое юридическое лицо или индивидуальный предприниматель, имеющий прямые договорные отношения с Вендором. </w:t>
      </w:r>
    </w:p>
    <w:p w14:paraId="5440AE85" w14:textId="77777777" w:rsidR="00373EBA" w:rsidRPr="00A458A4" w:rsidRDefault="00373EBA" w:rsidP="00361801">
      <w:pPr>
        <w:spacing w:before="60"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«Партнёр первого уровня» — </w:t>
      </w:r>
      <w:r w:rsidR="0005358C" w:rsidRPr="00A458A4">
        <w:rPr>
          <w:rFonts w:cs="Times New Roman"/>
          <w:sz w:val="25"/>
          <w:szCs w:val="25"/>
        </w:rPr>
        <w:t>Партнер, предоставивший Согласие на участие в Партнерской программе, и осуществляющее распространение продуктов Вендора.</w:t>
      </w:r>
    </w:p>
    <w:p w14:paraId="50741130" w14:textId="5779641F" w:rsidR="00373EBA" w:rsidRPr="00BC501E" w:rsidRDefault="00373EBA" w:rsidP="00361801">
      <w:pPr>
        <w:spacing w:before="60" w:after="0"/>
        <w:ind w:firstLine="709"/>
        <w:jc w:val="both"/>
        <w:rPr>
          <w:rFonts w:cs="Times New Roman"/>
          <w:sz w:val="25"/>
          <w:szCs w:val="25"/>
          <w:lang w:val="en-US"/>
        </w:rPr>
      </w:pPr>
      <w:r w:rsidRPr="00A458A4">
        <w:rPr>
          <w:rFonts w:cs="Times New Roman"/>
          <w:sz w:val="25"/>
          <w:szCs w:val="25"/>
        </w:rPr>
        <w:t xml:space="preserve">«Партнёр второго уровня» — Партнёр, </w:t>
      </w:r>
      <w:r w:rsidR="009F7EAE" w:rsidRPr="00A458A4">
        <w:rPr>
          <w:rFonts w:cs="Times New Roman"/>
          <w:sz w:val="25"/>
          <w:szCs w:val="25"/>
        </w:rPr>
        <w:t xml:space="preserve">принимающий участие в </w:t>
      </w:r>
      <w:r w:rsidR="0005358C" w:rsidRPr="00A458A4">
        <w:rPr>
          <w:rFonts w:cs="Times New Roman"/>
          <w:sz w:val="25"/>
          <w:szCs w:val="25"/>
        </w:rPr>
        <w:t xml:space="preserve">Партнерской программе </w:t>
      </w:r>
      <w:r w:rsidR="009F7EAE" w:rsidRPr="00A458A4">
        <w:rPr>
          <w:rFonts w:cs="Times New Roman"/>
          <w:sz w:val="25"/>
          <w:szCs w:val="25"/>
        </w:rPr>
        <w:t xml:space="preserve">и достигший в рамках </w:t>
      </w:r>
      <w:r w:rsidRPr="00A458A4">
        <w:rPr>
          <w:rFonts w:cs="Times New Roman"/>
          <w:sz w:val="25"/>
          <w:szCs w:val="25"/>
        </w:rPr>
        <w:t xml:space="preserve">прямых договорных отношений с Вендором </w:t>
      </w:r>
      <w:r w:rsidR="00C83F49">
        <w:rPr>
          <w:rFonts w:cs="Times New Roman"/>
          <w:sz w:val="25"/>
          <w:szCs w:val="25"/>
        </w:rPr>
        <w:t>П</w:t>
      </w:r>
      <w:r w:rsidR="009F7EAE" w:rsidRPr="00A458A4">
        <w:rPr>
          <w:rFonts w:cs="Times New Roman"/>
          <w:sz w:val="25"/>
          <w:szCs w:val="25"/>
        </w:rPr>
        <w:t xml:space="preserve">орога (объема) </w:t>
      </w:r>
      <w:r w:rsidR="00DD5389" w:rsidRPr="00A458A4">
        <w:rPr>
          <w:rFonts w:cs="Times New Roman"/>
          <w:sz w:val="25"/>
          <w:szCs w:val="25"/>
        </w:rPr>
        <w:t xml:space="preserve">продаж </w:t>
      </w:r>
      <w:r w:rsidRPr="00A458A4">
        <w:rPr>
          <w:rFonts w:cs="Times New Roman"/>
          <w:sz w:val="25"/>
          <w:szCs w:val="25"/>
        </w:rPr>
        <w:t>продуктов Вендора</w:t>
      </w:r>
      <w:r w:rsidR="009B5F06">
        <w:rPr>
          <w:rFonts w:cs="Times New Roman"/>
          <w:sz w:val="25"/>
          <w:szCs w:val="25"/>
        </w:rPr>
        <w:t xml:space="preserve"> в размере </w:t>
      </w:r>
      <w:r w:rsidR="009B5F06" w:rsidRPr="00A458A4">
        <w:rPr>
          <w:rFonts w:cs="Times New Roman"/>
          <w:sz w:val="25"/>
          <w:szCs w:val="25"/>
        </w:rPr>
        <w:t>2 000 000 рублей</w:t>
      </w:r>
      <w:r w:rsidRPr="00A458A4">
        <w:rPr>
          <w:rFonts w:cs="Times New Roman"/>
          <w:sz w:val="25"/>
          <w:szCs w:val="25"/>
        </w:rPr>
        <w:t xml:space="preserve">, </w:t>
      </w:r>
      <w:r w:rsidR="00DD5389" w:rsidRPr="00A458A4">
        <w:rPr>
          <w:rFonts w:cs="Times New Roman"/>
          <w:sz w:val="25"/>
          <w:szCs w:val="25"/>
        </w:rPr>
        <w:t>обеспечивающего их приобретение по льготной цене</w:t>
      </w:r>
      <w:r w:rsidRPr="00A458A4">
        <w:rPr>
          <w:rFonts w:cs="Times New Roman"/>
          <w:sz w:val="25"/>
          <w:szCs w:val="25"/>
        </w:rPr>
        <w:t xml:space="preserve">. </w:t>
      </w:r>
    </w:p>
    <w:p w14:paraId="0FC4355C" w14:textId="77777777" w:rsidR="00373EBA" w:rsidRPr="00A458A4" w:rsidRDefault="00373EBA" w:rsidP="00361801">
      <w:pPr>
        <w:spacing w:before="60"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«Партнёрская сеть» — совокупность всех Партнёров, взаимодействующих с Вендором по правилам настоящей Партнёрской программы. </w:t>
      </w:r>
    </w:p>
    <w:p w14:paraId="753FB281" w14:textId="77777777" w:rsidR="00373EBA" w:rsidRPr="00A458A4" w:rsidRDefault="00373EBA" w:rsidP="00361801">
      <w:pPr>
        <w:spacing w:before="60"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«Партнёрская программа» (далее Программа) — свод правил, обязательных к исполнению при взаимодействии Вендора и Партнёра. </w:t>
      </w:r>
    </w:p>
    <w:p w14:paraId="27B005E3" w14:textId="77777777" w:rsidR="00373EBA" w:rsidRPr="00A458A4" w:rsidRDefault="00373EBA" w:rsidP="00361801">
      <w:pPr>
        <w:spacing w:before="60"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«Статус партнёра» — присвоенный Вендором Партнёру уровень в Партнёрской программе Вендора, напрямую связанный с выполнением Партнёром требований Партнёрской программы. </w:t>
      </w:r>
    </w:p>
    <w:p w14:paraId="26DE953B" w14:textId="77777777" w:rsidR="00373EBA" w:rsidRPr="00DE7761" w:rsidRDefault="00373EBA" w:rsidP="00361801">
      <w:pPr>
        <w:spacing w:before="60"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«Конечный пользователь» — юридическое лицо, имеющее право использования Продуктов Вендора исключительно для своих собственных целей, но не для целей </w:t>
      </w:r>
      <w:r w:rsidRPr="00DE7761">
        <w:rPr>
          <w:rFonts w:cs="Times New Roman"/>
          <w:sz w:val="25"/>
          <w:szCs w:val="25"/>
        </w:rPr>
        <w:t xml:space="preserve">передачи прав использования ПО третьим лицам. </w:t>
      </w:r>
    </w:p>
    <w:p w14:paraId="440FC203" w14:textId="4567BD94" w:rsidR="00373EBA" w:rsidRPr="00A458A4" w:rsidRDefault="00373EBA" w:rsidP="00361801">
      <w:pPr>
        <w:spacing w:before="60" w:after="0"/>
        <w:ind w:firstLine="709"/>
        <w:jc w:val="both"/>
        <w:rPr>
          <w:rFonts w:cs="Times New Roman"/>
          <w:sz w:val="25"/>
          <w:szCs w:val="25"/>
        </w:rPr>
      </w:pPr>
      <w:r w:rsidRPr="00DE7761">
        <w:rPr>
          <w:rFonts w:cs="Times New Roman"/>
          <w:sz w:val="25"/>
          <w:szCs w:val="25"/>
        </w:rPr>
        <w:t>«Розничная цена</w:t>
      </w:r>
      <w:r w:rsidR="00BA6D67" w:rsidRPr="00DE7761">
        <w:rPr>
          <w:rFonts w:cs="Times New Roman"/>
          <w:sz w:val="25"/>
          <w:szCs w:val="25"/>
        </w:rPr>
        <w:t xml:space="preserve"> Продукта» (РЦП</w:t>
      </w:r>
      <w:r w:rsidRPr="00DE7761">
        <w:rPr>
          <w:rFonts w:cs="Times New Roman"/>
          <w:sz w:val="25"/>
          <w:szCs w:val="25"/>
        </w:rPr>
        <w:t>) —</w:t>
      </w:r>
      <w:r w:rsidR="003E0C68" w:rsidRPr="00DE7761">
        <w:rPr>
          <w:rFonts w:cs="Times New Roman"/>
          <w:sz w:val="25"/>
          <w:szCs w:val="25"/>
        </w:rPr>
        <w:t xml:space="preserve"> </w:t>
      </w:r>
      <w:r w:rsidRPr="00DE7761">
        <w:rPr>
          <w:rFonts w:cs="Times New Roman"/>
          <w:sz w:val="25"/>
          <w:szCs w:val="25"/>
        </w:rPr>
        <w:t xml:space="preserve">цена продажи </w:t>
      </w:r>
      <w:r w:rsidR="00BA6D67" w:rsidRPr="00DE7761">
        <w:rPr>
          <w:rFonts w:cs="Times New Roman"/>
          <w:sz w:val="25"/>
          <w:szCs w:val="25"/>
        </w:rPr>
        <w:t xml:space="preserve">Вендором </w:t>
      </w:r>
      <w:r w:rsidR="003E0C68" w:rsidRPr="00DE7761">
        <w:rPr>
          <w:rFonts w:cs="Times New Roman"/>
          <w:sz w:val="25"/>
          <w:szCs w:val="25"/>
        </w:rPr>
        <w:t xml:space="preserve">Продукта </w:t>
      </w:r>
      <w:r w:rsidRPr="00DE7761">
        <w:rPr>
          <w:rFonts w:cs="Times New Roman"/>
          <w:sz w:val="25"/>
          <w:szCs w:val="25"/>
        </w:rPr>
        <w:t xml:space="preserve">Конечному пользователю, которая </w:t>
      </w:r>
      <w:r w:rsidR="00BA6D67" w:rsidRPr="00DE7761">
        <w:rPr>
          <w:rFonts w:cs="Times New Roman"/>
          <w:sz w:val="25"/>
          <w:szCs w:val="25"/>
        </w:rPr>
        <w:t>будет</w:t>
      </w:r>
      <w:r w:rsidRPr="00DE7761">
        <w:rPr>
          <w:rFonts w:cs="Times New Roman"/>
          <w:sz w:val="25"/>
          <w:szCs w:val="25"/>
        </w:rPr>
        <w:t xml:space="preserve"> использоваться </w:t>
      </w:r>
      <w:r w:rsidR="00BA6D67" w:rsidRPr="00DE7761">
        <w:rPr>
          <w:rFonts w:cs="Times New Roman"/>
          <w:sz w:val="25"/>
          <w:szCs w:val="25"/>
        </w:rPr>
        <w:t>при</w:t>
      </w:r>
      <w:r w:rsidRPr="00DE7761">
        <w:rPr>
          <w:rFonts w:cs="Times New Roman"/>
          <w:sz w:val="25"/>
          <w:szCs w:val="25"/>
        </w:rPr>
        <w:t xml:space="preserve"> определени</w:t>
      </w:r>
      <w:r w:rsidR="00BA6D67" w:rsidRPr="00DE7761">
        <w:rPr>
          <w:rFonts w:cs="Times New Roman"/>
          <w:sz w:val="25"/>
          <w:szCs w:val="25"/>
        </w:rPr>
        <w:t>и</w:t>
      </w:r>
      <w:r w:rsidRPr="00DE7761">
        <w:rPr>
          <w:rFonts w:cs="Times New Roman"/>
          <w:sz w:val="25"/>
          <w:szCs w:val="25"/>
        </w:rPr>
        <w:t xml:space="preserve"> </w:t>
      </w:r>
      <w:r w:rsidR="00BA6D67" w:rsidRPr="00DE7761">
        <w:rPr>
          <w:rFonts w:cs="Times New Roman"/>
          <w:sz w:val="25"/>
          <w:szCs w:val="25"/>
        </w:rPr>
        <w:t xml:space="preserve">льготной </w:t>
      </w:r>
      <w:r w:rsidRPr="00DE7761">
        <w:rPr>
          <w:rFonts w:cs="Times New Roman"/>
          <w:sz w:val="25"/>
          <w:szCs w:val="25"/>
        </w:rPr>
        <w:t>цены Продукта.</w:t>
      </w:r>
      <w:r w:rsidRPr="00A458A4">
        <w:rPr>
          <w:rFonts w:cs="Times New Roman"/>
          <w:sz w:val="25"/>
          <w:szCs w:val="25"/>
        </w:rPr>
        <w:t xml:space="preserve"> </w:t>
      </w:r>
    </w:p>
    <w:p w14:paraId="2B92D52B" w14:textId="77777777" w:rsidR="00373EBA" w:rsidRPr="00A458A4" w:rsidRDefault="00373EBA" w:rsidP="003A33EB">
      <w:pPr>
        <w:spacing w:before="120" w:after="120"/>
        <w:ind w:firstLine="709"/>
        <w:jc w:val="center"/>
        <w:rPr>
          <w:rFonts w:cs="Times New Roman"/>
          <w:b/>
          <w:bCs/>
          <w:sz w:val="25"/>
          <w:szCs w:val="25"/>
        </w:rPr>
      </w:pPr>
      <w:r w:rsidRPr="00A458A4">
        <w:rPr>
          <w:rFonts w:cs="Times New Roman"/>
          <w:b/>
          <w:bCs/>
          <w:sz w:val="25"/>
          <w:szCs w:val="25"/>
        </w:rPr>
        <w:t>Раздел 2. Цель и задачи Программы</w:t>
      </w:r>
    </w:p>
    <w:p w14:paraId="3B089190" w14:textId="77777777" w:rsidR="00373EBA" w:rsidRPr="00A458A4" w:rsidRDefault="00373EBA" w:rsidP="006C0B77">
      <w:pPr>
        <w:spacing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Программа </w:t>
      </w:r>
      <w:r w:rsidR="00DD5389" w:rsidRPr="00A458A4">
        <w:rPr>
          <w:rFonts w:cs="Times New Roman"/>
          <w:sz w:val="25"/>
          <w:szCs w:val="25"/>
        </w:rPr>
        <w:t xml:space="preserve">ВЦ «ГЭНДАЛЬФ сервис» </w:t>
      </w:r>
      <w:r w:rsidRPr="00A458A4">
        <w:rPr>
          <w:rFonts w:cs="Times New Roman"/>
          <w:sz w:val="25"/>
          <w:szCs w:val="25"/>
        </w:rPr>
        <w:t xml:space="preserve">направлена на продвижение, распространение и поддержку продуктов </w:t>
      </w:r>
      <w:r w:rsidR="00DD5389" w:rsidRPr="00A458A4">
        <w:rPr>
          <w:rFonts w:cs="Times New Roman"/>
          <w:sz w:val="25"/>
          <w:szCs w:val="25"/>
        </w:rPr>
        <w:t xml:space="preserve">ВЦ «ГЭНДАЛЬФ сервис» </w:t>
      </w:r>
      <w:r w:rsidRPr="00A458A4">
        <w:rPr>
          <w:rFonts w:cs="Times New Roman"/>
          <w:sz w:val="25"/>
          <w:szCs w:val="25"/>
        </w:rPr>
        <w:t xml:space="preserve">посредством партнёрской сети. </w:t>
      </w:r>
    </w:p>
    <w:p w14:paraId="52C50AF7" w14:textId="77777777" w:rsidR="00373EBA" w:rsidRPr="00A458A4" w:rsidRDefault="00373EBA" w:rsidP="00361801">
      <w:pPr>
        <w:spacing w:before="60"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Программа основана на принципах взаимовыгодного сотрудничества, максимально допустимой открытости, всесторонней поддержки и повышения компетенций партнёров по продуктам Вендора. </w:t>
      </w:r>
    </w:p>
    <w:p w14:paraId="6C4294C6" w14:textId="77777777" w:rsidR="00373EBA" w:rsidRPr="00A458A4" w:rsidRDefault="00373EBA" w:rsidP="00361801">
      <w:pPr>
        <w:spacing w:before="60"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lastRenderedPageBreak/>
        <w:t xml:space="preserve">Цель Программы — создание максимально комфортных условий для эффективной работы Партнёров по продвижению, распространению и внедрению Продуктов Вендора. </w:t>
      </w:r>
    </w:p>
    <w:p w14:paraId="5152511C" w14:textId="77777777" w:rsidR="00373EBA" w:rsidRPr="00A458A4" w:rsidRDefault="00373EBA" w:rsidP="00DD5389">
      <w:pPr>
        <w:spacing w:before="120"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Задачи Программы: </w:t>
      </w:r>
    </w:p>
    <w:p w14:paraId="5DFE8FA3" w14:textId="77777777" w:rsidR="00373EBA" w:rsidRPr="00A458A4" w:rsidRDefault="00373EBA" w:rsidP="00E20204">
      <w:pPr>
        <w:spacing w:after="0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• предоставлять Партнёру разрабатываемое </w:t>
      </w:r>
      <w:r w:rsidR="00E20204" w:rsidRPr="00A458A4">
        <w:rPr>
          <w:rFonts w:cs="Times New Roman"/>
          <w:sz w:val="25"/>
          <w:szCs w:val="25"/>
        </w:rPr>
        <w:t>Вендором</w:t>
      </w:r>
      <w:r w:rsidR="00DD5389" w:rsidRPr="00A458A4">
        <w:rPr>
          <w:rFonts w:cs="Times New Roman"/>
          <w:sz w:val="25"/>
          <w:szCs w:val="25"/>
        </w:rPr>
        <w:t xml:space="preserve"> </w:t>
      </w:r>
      <w:r w:rsidRPr="00A458A4">
        <w:rPr>
          <w:rFonts w:cs="Times New Roman"/>
          <w:sz w:val="25"/>
          <w:szCs w:val="25"/>
        </w:rPr>
        <w:t>программное обеспечение (ПО)</w:t>
      </w:r>
      <w:r w:rsidR="00E20204" w:rsidRPr="00A458A4">
        <w:rPr>
          <w:rFonts w:cs="Times New Roman"/>
          <w:sz w:val="25"/>
          <w:szCs w:val="25"/>
        </w:rPr>
        <w:t xml:space="preserve">; </w:t>
      </w:r>
      <w:r w:rsidRPr="00A458A4">
        <w:rPr>
          <w:rFonts w:cs="Times New Roman"/>
          <w:sz w:val="25"/>
          <w:szCs w:val="25"/>
        </w:rPr>
        <w:t xml:space="preserve"> </w:t>
      </w:r>
    </w:p>
    <w:p w14:paraId="09D952B5" w14:textId="77777777" w:rsidR="00373EBA" w:rsidRPr="00A458A4" w:rsidRDefault="00373EBA" w:rsidP="00E20204">
      <w:pPr>
        <w:spacing w:after="0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>• повышать эффективность Партнёра при взаимодействии с Конечным пользователем</w:t>
      </w:r>
      <w:r w:rsidR="00E20204" w:rsidRPr="00A458A4">
        <w:rPr>
          <w:rFonts w:cs="Times New Roman"/>
          <w:sz w:val="25"/>
          <w:szCs w:val="25"/>
        </w:rPr>
        <w:t xml:space="preserve">; </w:t>
      </w:r>
      <w:r w:rsidRPr="00A458A4">
        <w:rPr>
          <w:rFonts w:cs="Times New Roman"/>
          <w:sz w:val="25"/>
          <w:szCs w:val="25"/>
        </w:rPr>
        <w:t xml:space="preserve"> </w:t>
      </w:r>
    </w:p>
    <w:p w14:paraId="7146B235" w14:textId="77777777" w:rsidR="00373EBA" w:rsidRPr="00A458A4" w:rsidRDefault="00373EBA" w:rsidP="00E20204">
      <w:pPr>
        <w:spacing w:after="0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>• увеличивать объёмы продаж по Продуктам Вендора</w:t>
      </w:r>
      <w:r w:rsidR="00E20204" w:rsidRPr="00A458A4">
        <w:rPr>
          <w:rFonts w:cs="Times New Roman"/>
          <w:sz w:val="25"/>
          <w:szCs w:val="25"/>
        </w:rPr>
        <w:t xml:space="preserve">; </w:t>
      </w:r>
    </w:p>
    <w:p w14:paraId="402F8DE5" w14:textId="77777777" w:rsidR="00373EBA" w:rsidRPr="00A458A4" w:rsidRDefault="00373EBA" w:rsidP="00E20204">
      <w:pPr>
        <w:spacing w:after="0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>• оказывать Партнёру всестороннюю техническую и информационную поддержку по Продуктам Вендора</w:t>
      </w:r>
      <w:r w:rsidR="00E20204" w:rsidRPr="00A458A4">
        <w:rPr>
          <w:rFonts w:cs="Times New Roman"/>
          <w:sz w:val="25"/>
          <w:szCs w:val="25"/>
        </w:rPr>
        <w:t xml:space="preserve">; </w:t>
      </w:r>
    </w:p>
    <w:p w14:paraId="7B6360BB" w14:textId="77777777" w:rsidR="00373EBA" w:rsidRPr="00A458A4" w:rsidRDefault="00373EBA" w:rsidP="00E20204">
      <w:pPr>
        <w:spacing w:after="0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>• развивать совместные с Партнёром маркетинговые активности</w:t>
      </w:r>
      <w:r w:rsidR="00E20204" w:rsidRPr="00A458A4">
        <w:rPr>
          <w:rFonts w:cs="Times New Roman"/>
          <w:sz w:val="25"/>
          <w:szCs w:val="25"/>
        </w:rPr>
        <w:t xml:space="preserve">; </w:t>
      </w:r>
    </w:p>
    <w:p w14:paraId="2E82DE45" w14:textId="77777777" w:rsidR="00373EBA" w:rsidRPr="00A458A4" w:rsidRDefault="00373EBA" w:rsidP="006C0B77">
      <w:pPr>
        <w:spacing w:after="0"/>
        <w:ind w:firstLine="709"/>
        <w:jc w:val="both"/>
        <w:rPr>
          <w:rFonts w:cs="Times New Roman"/>
          <w:sz w:val="25"/>
          <w:szCs w:val="25"/>
        </w:rPr>
      </w:pPr>
    </w:p>
    <w:p w14:paraId="6D95CC1D" w14:textId="6806CBD3" w:rsidR="00373EBA" w:rsidRPr="00A458A4" w:rsidRDefault="00373EBA" w:rsidP="00F958D6">
      <w:pPr>
        <w:spacing w:after="120"/>
        <w:ind w:firstLine="709"/>
        <w:jc w:val="center"/>
        <w:rPr>
          <w:rFonts w:cs="Times New Roman"/>
          <w:b/>
          <w:bCs/>
          <w:sz w:val="25"/>
          <w:szCs w:val="25"/>
        </w:rPr>
      </w:pPr>
      <w:r w:rsidRPr="00A458A4">
        <w:rPr>
          <w:rFonts w:cs="Times New Roman"/>
          <w:b/>
          <w:bCs/>
          <w:sz w:val="25"/>
          <w:szCs w:val="25"/>
        </w:rPr>
        <w:t>3. Классификация Партнёров</w:t>
      </w:r>
      <w:r w:rsidR="00E20204" w:rsidRPr="00A458A4">
        <w:rPr>
          <w:rFonts w:cs="Times New Roman"/>
          <w:b/>
          <w:bCs/>
          <w:sz w:val="25"/>
          <w:szCs w:val="25"/>
        </w:rPr>
        <w:t xml:space="preserve"> и </w:t>
      </w:r>
      <w:r w:rsidR="00047954" w:rsidRPr="00A458A4">
        <w:rPr>
          <w:rFonts w:cs="Times New Roman"/>
          <w:b/>
          <w:bCs/>
          <w:sz w:val="25"/>
          <w:szCs w:val="25"/>
        </w:rPr>
        <w:t>П</w:t>
      </w:r>
      <w:r w:rsidR="00E20204" w:rsidRPr="00A458A4">
        <w:rPr>
          <w:rFonts w:cs="Times New Roman"/>
          <w:b/>
          <w:bCs/>
          <w:sz w:val="25"/>
          <w:szCs w:val="25"/>
        </w:rPr>
        <w:t>орог объем</w:t>
      </w:r>
      <w:r w:rsidR="00047954" w:rsidRPr="00A458A4">
        <w:rPr>
          <w:rFonts w:cs="Times New Roman"/>
          <w:b/>
          <w:bCs/>
          <w:sz w:val="25"/>
          <w:szCs w:val="25"/>
        </w:rPr>
        <w:t>а</w:t>
      </w:r>
      <w:r w:rsidR="00E20204" w:rsidRPr="00A458A4">
        <w:rPr>
          <w:rFonts w:cs="Times New Roman"/>
          <w:b/>
          <w:bCs/>
          <w:sz w:val="25"/>
          <w:szCs w:val="25"/>
        </w:rPr>
        <w:t xml:space="preserve"> продаж ПО Вендора</w:t>
      </w:r>
    </w:p>
    <w:p w14:paraId="1936CEE1" w14:textId="66AB3A18" w:rsidR="0035496D" w:rsidRPr="00A458A4" w:rsidRDefault="0035496D" w:rsidP="0035496D">
      <w:pPr>
        <w:spacing w:before="60"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В рамках настоящей программы Вендор классифицирует партнеров, как Партнёр первого уровня и Партнёр второго уровня. </w:t>
      </w:r>
    </w:p>
    <w:p w14:paraId="642E7592" w14:textId="38A53BA9" w:rsidR="0035496D" w:rsidRPr="00A458A4" w:rsidRDefault="0035496D" w:rsidP="0035496D">
      <w:pPr>
        <w:spacing w:before="60"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Статус Партнера первого уровня приобретается Партнером, осуществляющим распространение продуктов Вендора, в день подписания Согласия на участие в Партнерской программе. </w:t>
      </w:r>
    </w:p>
    <w:p w14:paraId="1EF4EF93" w14:textId="13197BC3" w:rsidR="0035496D" w:rsidRPr="00A458A4" w:rsidRDefault="0035496D" w:rsidP="0035496D">
      <w:pPr>
        <w:spacing w:before="60"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Статус Партнера второго уровня приобретается Партнером, осуществляющим распространение продуктов Вендора, </w:t>
      </w:r>
      <w:r w:rsidR="00047954" w:rsidRPr="00A458A4">
        <w:rPr>
          <w:rFonts w:cs="Times New Roman"/>
          <w:sz w:val="25"/>
          <w:szCs w:val="25"/>
        </w:rPr>
        <w:t xml:space="preserve">при </w:t>
      </w:r>
      <w:r w:rsidRPr="00A458A4">
        <w:rPr>
          <w:rFonts w:cs="Times New Roman"/>
          <w:sz w:val="25"/>
          <w:szCs w:val="25"/>
        </w:rPr>
        <w:t>достижени</w:t>
      </w:r>
      <w:r w:rsidR="00047954" w:rsidRPr="00A458A4">
        <w:rPr>
          <w:rFonts w:cs="Times New Roman"/>
          <w:sz w:val="25"/>
          <w:szCs w:val="25"/>
        </w:rPr>
        <w:t>и</w:t>
      </w:r>
      <w:r w:rsidRPr="00A458A4">
        <w:rPr>
          <w:rFonts w:cs="Times New Roman"/>
          <w:sz w:val="25"/>
          <w:szCs w:val="25"/>
        </w:rPr>
        <w:t xml:space="preserve"> Партнером Порога </w:t>
      </w:r>
      <w:r w:rsidR="00047954" w:rsidRPr="00A458A4">
        <w:rPr>
          <w:rFonts w:cs="Times New Roman"/>
          <w:sz w:val="25"/>
          <w:szCs w:val="25"/>
        </w:rPr>
        <w:t xml:space="preserve">объема </w:t>
      </w:r>
      <w:r w:rsidRPr="00A458A4">
        <w:rPr>
          <w:rFonts w:cs="Times New Roman"/>
          <w:sz w:val="25"/>
          <w:szCs w:val="25"/>
        </w:rPr>
        <w:t xml:space="preserve">продаж, осуществив продажу продуктов Вендора на сумму </w:t>
      </w:r>
      <w:r w:rsidR="00C83F49">
        <w:rPr>
          <w:rFonts w:cs="Times New Roman"/>
          <w:sz w:val="25"/>
          <w:szCs w:val="25"/>
        </w:rPr>
        <w:t xml:space="preserve">равную </w:t>
      </w:r>
      <w:r w:rsidRPr="00A458A4">
        <w:rPr>
          <w:rFonts w:cs="Times New Roman"/>
          <w:sz w:val="25"/>
          <w:szCs w:val="25"/>
        </w:rPr>
        <w:t>и</w:t>
      </w:r>
      <w:r w:rsidR="00C83F49">
        <w:rPr>
          <w:rFonts w:cs="Times New Roman"/>
          <w:sz w:val="25"/>
          <w:szCs w:val="25"/>
        </w:rPr>
        <w:t>ли</w:t>
      </w:r>
      <w:r w:rsidRPr="00A458A4">
        <w:rPr>
          <w:rFonts w:cs="Times New Roman"/>
          <w:sz w:val="25"/>
          <w:szCs w:val="25"/>
        </w:rPr>
        <w:t xml:space="preserve"> выше</w:t>
      </w:r>
      <w:r w:rsidR="00C83F49">
        <w:rPr>
          <w:rFonts w:cs="Times New Roman"/>
          <w:sz w:val="25"/>
          <w:szCs w:val="25"/>
        </w:rPr>
        <w:t xml:space="preserve"> 2 000 000 рублей</w:t>
      </w:r>
      <w:r w:rsidRPr="00A458A4">
        <w:rPr>
          <w:rFonts w:cs="Times New Roman"/>
          <w:sz w:val="25"/>
          <w:szCs w:val="25"/>
        </w:rPr>
        <w:t xml:space="preserve">.  </w:t>
      </w:r>
    </w:p>
    <w:p w14:paraId="044EBB2D" w14:textId="6D62C737" w:rsidR="007478E0" w:rsidRPr="00A458A4" w:rsidRDefault="00047954" w:rsidP="007478E0">
      <w:pPr>
        <w:spacing w:before="60"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Достижение </w:t>
      </w:r>
      <w:r w:rsidR="007478E0" w:rsidRPr="00A458A4">
        <w:rPr>
          <w:rFonts w:cs="Times New Roman"/>
          <w:sz w:val="25"/>
          <w:szCs w:val="25"/>
        </w:rPr>
        <w:t xml:space="preserve">Порога объема продаж возможно следующими способами: </w:t>
      </w:r>
    </w:p>
    <w:p w14:paraId="2007E9AC" w14:textId="54CF1F9F" w:rsidR="003E0C68" w:rsidRPr="00A458A4" w:rsidRDefault="007478E0" w:rsidP="007478E0">
      <w:pPr>
        <w:spacing w:before="60"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- накопительный - путем постепенного </w:t>
      </w:r>
      <w:r w:rsidR="003E0C68" w:rsidRPr="00A458A4">
        <w:rPr>
          <w:rFonts w:cs="Times New Roman"/>
          <w:sz w:val="25"/>
          <w:szCs w:val="25"/>
        </w:rPr>
        <w:t xml:space="preserve">увеличения </w:t>
      </w:r>
      <w:r w:rsidRPr="00A458A4">
        <w:rPr>
          <w:rFonts w:cs="Times New Roman"/>
          <w:sz w:val="25"/>
          <w:szCs w:val="25"/>
        </w:rPr>
        <w:t xml:space="preserve">объема </w:t>
      </w:r>
      <w:r w:rsidR="00BA6D67" w:rsidRPr="00A458A4">
        <w:rPr>
          <w:rFonts w:cs="Times New Roman"/>
          <w:sz w:val="25"/>
          <w:szCs w:val="25"/>
        </w:rPr>
        <w:t xml:space="preserve">продаж </w:t>
      </w:r>
      <w:r w:rsidRPr="00A458A4">
        <w:rPr>
          <w:rFonts w:cs="Times New Roman"/>
          <w:sz w:val="25"/>
          <w:szCs w:val="25"/>
        </w:rPr>
        <w:t xml:space="preserve">в рамках одного календарного года. В таком случае, покупка, следующая за сделкой, обеспечивающей Партнеру достижения Порога объема продаж, </w:t>
      </w:r>
      <w:r w:rsidR="003E0C68" w:rsidRPr="00A458A4">
        <w:rPr>
          <w:rFonts w:cs="Times New Roman"/>
          <w:sz w:val="25"/>
          <w:szCs w:val="25"/>
        </w:rPr>
        <w:t xml:space="preserve">осуществляется </w:t>
      </w:r>
      <w:r w:rsidRPr="00A458A4">
        <w:rPr>
          <w:rFonts w:cs="Times New Roman"/>
          <w:sz w:val="25"/>
          <w:szCs w:val="25"/>
        </w:rPr>
        <w:t xml:space="preserve">по Льготной цене, </w:t>
      </w:r>
      <w:r w:rsidR="00BA6D67" w:rsidRPr="00A458A4">
        <w:rPr>
          <w:rFonts w:cs="Times New Roman"/>
          <w:sz w:val="25"/>
          <w:szCs w:val="25"/>
        </w:rPr>
        <w:t xml:space="preserve">которая составляет 25% от Розничная цена Продукта (РЦП); </w:t>
      </w:r>
    </w:p>
    <w:p w14:paraId="719E3DB1" w14:textId="6D5D4477" w:rsidR="00BA6D67" w:rsidRPr="00A458A4" w:rsidRDefault="003E0C68" w:rsidP="007478E0">
      <w:pPr>
        <w:spacing w:before="60"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>- единовременный - путем совершения однократной с</w:t>
      </w:r>
      <w:r w:rsidR="00437412" w:rsidRPr="00A458A4">
        <w:rPr>
          <w:rFonts w:cs="Times New Roman"/>
          <w:sz w:val="25"/>
          <w:szCs w:val="25"/>
        </w:rPr>
        <w:t xml:space="preserve">делки </w:t>
      </w:r>
      <w:r w:rsidRPr="00A458A4">
        <w:rPr>
          <w:rFonts w:cs="Times New Roman"/>
          <w:sz w:val="25"/>
          <w:szCs w:val="25"/>
        </w:rPr>
        <w:t xml:space="preserve">в сумме равной или превышающей Порог объема продаж. В таком случае, единовременная покупка, в сумме Порога объема продаж или выше осуществляется по Льготной цене, </w:t>
      </w:r>
      <w:r w:rsidR="00BA6D67" w:rsidRPr="00A458A4">
        <w:rPr>
          <w:rFonts w:cs="Times New Roman"/>
          <w:sz w:val="25"/>
          <w:szCs w:val="25"/>
        </w:rPr>
        <w:t xml:space="preserve">составляющей 25% от РЦП; </w:t>
      </w:r>
    </w:p>
    <w:p w14:paraId="7F7193E6" w14:textId="32220BDB" w:rsidR="00F261A3" w:rsidRPr="00A458A4" w:rsidRDefault="00F261A3" w:rsidP="00C44D24">
      <w:pPr>
        <w:spacing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>Льготная цена на Продуты Вендора с момента достижения Порога объема продаж будет распространяться на все поставки лицензи</w:t>
      </w:r>
      <w:r w:rsidR="00C44D24" w:rsidRPr="00A458A4">
        <w:rPr>
          <w:rFonts w:cs="Times New Roman"/>
          <w:sz w:val="25"/>
          <w:szCs w:val="25"/>
        </w:rPr>
        <w:t>й</w:t>
      </w:r>
      <w:r w:rsidRPr="00A458A4">
        <w:rPr>
          <w:rFonts w:cs="Times New Roman"/>
          <w:sz w:val="25"/>
          <w:szCs w:val="25"/>
        </w:rPr>
        <w:t xml:space="preserve"> (передачу прав) Вендором</w:t>
      </w:r>
      <w:r w:rsidR="00325AD2" w:rsidRPr="00A458A4">
        <w:rPr>
          <w:rFonts w:cs="Times New Roman"/>
          <w:sz w:val="25"/>
          <w:szCs w:val="25"/>
        </w:rPr>
        <w:t xml:space="preserve">, осуществленные партнерами </w:t>
      </w:r>
      <w:r w:rsidRPr="00A458A4">
        <w:rPr>
          <w:rFonts w:cs="Times New Roman"/>
          <w:sz w:val="25"/>
          <w:szCs w:val="25"/>
        </w:rPr>
        <w:t xml:space="preserve">до конца календарного года, в котором достигнут Порог объема продаж. </w:t>
      </w:r>
    </w:p>
    <w:p w14:paraId="3087918E" w14:textId="6E1E750B" w:rsidR="007478E0" w:rsidRPr="00A458A4" w:rsidRDefault="00F261A3" w:rsidP="007478E0">
      <w:pPr>
        <w:spacing w:before="60"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С началом следующего календарного года реализация Проектов Вендора осуществляется на общих условия – по </w:t>
      </w:r>
      <w:r w:rsidR="00DE7761">
        <w:rPr>
          <w:rFonts w:cs="Times New Roman"/>
          <w:sz w:val="25"/>
          <w:szCs w:val="25"/>
        </w:rPr>
        <w:t>Р</w:t>
      </w:r>
      <w:r w:rsidRPr="00A458A4">
        <w:rPr>
          <w:rFonts w:cs="Times New Roman"/>
          <w:sz w:val="25"/>
          <w:szCs w:val="25"/>
        </w:rPr>
        <w:t xml:space="preserve">озничной цене.  </w:t>
      </w:r>
      <w:r w:rsidR="007478E0" w:rsidRPr="00A458A4">
        <w:rPr>
          <w:rFonts w:cs="Times New Roman"/>
          <w:sz w:val="25"/>
          <w:szCs w:val="25"/>
        </w:rPr>
        <w:t xml:space="preserve">  </w:t>
      </w:r>
    </w:p>
    <w:p w14:paraId="762F1D65" w14:textId="77777777" w:rsidR="00373EBA" w:rsidRPr="00A458A4" w:rsidRDefault="00373EBA" w:rsidP="00325AD2">
      <w:pPr>
        <w:spacing w:before="240" w:after="120"/>
        <w:ind w:firstLine="709"/>
        <w:jc w:val="center"/>
        <w:rPr>
          <w:rFonts w:cs="Times New Roman"/>
          <w:b/>
          <w:bCs/>
          <w:sz w:val="25"/>
          <w:szCs w:val="25"/>
        </w:rPr>
      </w:pPr>
      <w:r w:rsidRPr="00A458A4">
        <w:rPr>
          <w:rFonts w:cs="Times New Roman"/>
          <w:b/>
          <w:bCs/>
          <w:sz w:val="25"/>
          <w:szCs w:val="25"/>
        </w:rPr>
        <w:t>Раздел 4. Общие принципы и условия взаимодействия</w:t>
      </w:r>
    </w:p>
    <w:p w14:paraId="572AE9E7" w14:textId="77777777" w:rsidR="00373EBA" w:rsidRPr="00A458A4" w:rsidRDefault="00373EBA" w:rsidP="00361801">
      <w:pPr>
        <w:spacing w:before="60"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Все потенциальные Партнёры, вступающие в Программу, в обязательном порядке должны изучить и принять условия настоящего документа. Под принятием подразумевается подписание Партнёром Согласия на участие в партнёрской программе (Приложение 1 к Партнёрской программе). </w:t>
      </w:r>
    </w:p>
    <w:p w14:paraId="245C1916" w14:textId="3717E8D0" w:rsidR="00373EBA" w:rsidRPr="00A458A4" w:rsidRDefault="00373EBA" w:rsidP="00361801">
      <w:pPr>
        <w:spacing w:before="60"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Настоящая Партнёрская программа едина для всех Партнёров. Правила и условия, изложенные в Партнёрской программе, обязательны к исполнению для </w:t>
      </w:r>
      <w:r w:rsidR="00F71094" w:rsidRPr="00A458A4">
        <w:rPr>
          <w:rFonts w:cs="Times New Roman"/>
          <w:sz w:val="25"/>
          <w:szCs w:val="25"/>
        </w:rPr>
        <w:t xml:space="preserve">каждого </w:t>
      </w:r>
      <w:r w:rsidRPr="00A458A4">
        <w:rPr>
          <w:rFonts w:cs="Times New Roman"/>
          <w:sz w:val="25"/>
          <w:szCs w:val="25"/>
        </w:rPr>
        <w:t>Партнёр</w:t>
      </w:r>
      <w:r w:rsidR="00F71094" w:rsidRPr="00A458A4">
        <w:rPr>
          <w:rFonts w:cs="Times New Roman"/>
          <w:sz w:val="25"/>
          <w:szCs w:val="25"/>
        </w:rPr>
        <w:t>а, принимающего участие в Партнёрской программе</w:t>
      </w:r>
      <w:r w:rsidRPr="00A458A4">
        <w:rPr>
          <w:rFonts w:cs="Times New Roman"/>
          <w:sz w:val="25"/>
          <w:szCs w:val="25"/>
        </w:rPr>
        <w:t xml:space="preserve">. </w:t>
      </w:r>
    </w:p>
    <w:p w14:paraId="7C3B367B" w14:textId="77777777" w:rsidR="00373EBA" w:rsidRPr="00A458A4" w:rsidRDefault="00373EBA" w:rsidP="00361801">
      <w:pPr>
        <w:spacing w:before="60"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Вступая в Партнёрскую программу, Партнёр обязуется строго следовать следующим правилам: </w:t>
      </w:r>
    </w:p>
    <w:p w14:paraId="06A6168E" w14:textId="77777777" w:rsidR="00373EBA" w:rsidRPr="00A458A4" w:rsidRDefault="00373EBA" w:rsidP="008752CD">
      <w:pPr>
        <w:spacing w:after="0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• соблюдать правила настоящей Программы; </w:t>
      </w:r>
    </w:p>
    <w:p w14:paraId="2CBC0175" w14:textId="77777777" w:rsidR="00373EBA" w:rsidRPr="00A458A4" w:rsidRDefault="00373EBA" w:rsidP="008752CD">
      <w:pPr>
        <w:spacing w:after="0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• соблюдать ценовую и лицензионную политику Вендора; </w:t>
      </w:r>
    </w:p>
    <w:p w14:paraId="43909E00" w14:textId="77777777" w:rsidR="00373EBA" w:rsidRPr="00A458A4" w:rsidRDefault="00373EBA" w:rsidP="008752CD">
      <w:pPr>
        <w:spacing w:after="0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• информировать Вендора о планируемых проектах, которые содержат Продукты Вендора; </w:t>
      </w:r>
    </w:p>
    <w:p w14:paraId="1E0A3E31" w14:textId="77777777" w:rsidR="00373EBA" w:rsidRPr="00A458A4" w:rsidRDefault="00373EBA" w:rsidP="008752CD">
      <w:pPr>
        <w:spacing w:after="0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lastRenderedPageBreak/>
        <w:t xml:space="preserve">• постоянно развивать компетенции по продуктам Вендора (участвовать в вебинарах, курсах, проводить регулярные встречи Партнёр-Вендор для координации взаимодействия и т. д.). </w:t>
      </w:r>
    </w:p>
    <w:p w14:paraId="42EF6C1B" w14:textId="01782A85" w:rsidR="00373EBA" w:rsidRPr="00A458A4" w:rsidRDefault="00373EBA" w:rsidP="00361801">
      <w:pPr>
        <w:spacing w:before="60"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После подписания Согласия (Приложение 1) Вендор присваивает Партнёру статус </w:t>
      </w:r>
      <w:r w:rsidR="00325AD2" w:rsidRPr="00A458A4">
        <w:rPr>
          <w:rFonts w:cs="Times New Roman"/>
          <w:sz w:val="25"/>
          <w:szCs w:val="25"/>
        </w:rPr>
        <w:t>Партнера первого уровня</w:t>
      </w:r>
      <w:r w:rsidR="00437412" w:rsidRPr="00A458A4">
        <w:rPr>
          <w:rFonts w:cs="Times New Roman"/>
          <w:sz w:val="25"/>
          <w:szCs w:val="25"/>
        </w:rPr>
        <w:t xml:space="preserve">, однако, при этом за </w:t>
      </w:r>
      <w:r w:rsidRPr="00A458A4">
        <w:rPr>
          <w:rFonts w:cs="Times New Roman"/>
          <w:sz w:val="25"/>
          <w:szCs w:val="25"/>
        </w:rPr>
        <w:t>Вендор</w:t>
      </w:r>
      <w:r w:rsidR="00437412" w:rsidRPr="00A458A4">
        <w:rPr>
          <w:rFonts w:cs="Times New Roman"/>
          <w:sz w:val="25"/>
          <w:szCs w:val="25"/>
        </w:rPr>
        <w:t>ом</w:t>
      </w:r>
      <w:r w:rsidRPr="00A458A4">
        <w:rPr>
          <w:rFonts w:cs="Times New Roman"/>
          <w:sz w:val="25"/>
          <w:szCs w:val="25"/>
        </w:rPr>
        <w:t xml:space="preserve"> оста</w:t>
      </w:r>
      <w:r w:rsidR="006F7FB0" w:rsidRPr="00A458A4">
        <w:rPr>
          <w:rFonts w:cs="Times New Roman"/>
          <w:sz w:val="25"/>
          <w:szCs w:val="25"/>
        </w:rPr>
        <w:t>е</w:t>
      </w:r>
      <w:r w:rsidR="00437412" w:rsidRPr="00A458A4">
        <w:rPr>
          <w:rFonts w:cs="Times New Roman"/>
          <w:sz w:val="25"/>
          <w:szCs w:val="25"/>
        </w:rPr>
        <w:t xml:space="preserve">тся </w:t>
      </w:r>
      <w:r w:rsidRPr="00A458A4">
        <w:rPr>
          <w:rFonts w:cs="Times New Roman"/>
          <w:sz w:val="25"/>
          <w:szCs w:val="25"/>
        </w:rPr>
        <w:t>право отказывать в предоставлении Партнёрского статуса без объяснения причины, а также понижать присвоенный Партнёру Партнёрский статус, вплоть до лишения Партнёрского статуса, в случае нарушения Партнёром условий настоящей Программы и/или возможных, юридических, финансовых, репутационных рисков для Вендора.</w:t>
      </w:r>
    </w:p>
    <w:p w14:paraId="7613331A" w14:textId="77777777" w:rsidR="00373EBA" w:rsidRPr="00A458A4" w:rsidRDefault="00373EBA" w:rsidP="00361801">
      <w:pPr>
        <w:spacing w:before="60" w:after="0"/>
        <w:ind w:firstLine="709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Партнёр имеет право: </w:t>
      </w:r>
    </w:p>
    <w:p w14:paraId="599C70D8" w14:textId="77777777" w:rsidR="00373EBA" w:rsidRPr="00A458A4" w:rsidRDefault="00373EBA" w:rsidP="00361801">
      <w:pPr>
        <w:spacing w:after="0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• на доступ к заказу постоянно имеющихся в наличии высокотехнологичных Продуктов Вендора; </w:t>
      </w:r>
    </w:p>
    <w:p w14:paraId="61A1E6CF" w14:textId="77777777" w:rsidR="00373EBA" w:rsidRPr="00A458A4" w:rsidRDefault="00373EBA" w:rsidP="00361801">
      <w:pPr>
        <w:spacing w:after="0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• на доступ ко всей необходимой информации о Программе и Продуктах Вендора, включая прайс-листы, промо-программы, технические и маркетинговые материалы и т.д.; </w:t>
      </w:r>
    </w:p>
    <w:p w14:paraId="1B2072F6" w14:textId="77777777" w:rsidR="00373EBA" w:rsidRPr="00A458A4" w:rsidRDefault="00373EBA" w:rsidP="00361801">
      <w:pPr>
        <w:spacing w:after="0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• на оперативное информирование Вендором обо всех, связанных с участием в Программе, изменениях в правилах и документах Вендора; </w:t>
      </w:r>
    </w:p>
    <w:p w14:paraId="26FB3917" w14:textId="7B734796" w:rsidR="00373EBA" w:rsidRPr="00A458A4" w:rsidRDefault="00373EBA" w:rsidP="00361801">
      <w:pPr>
        <w:spacing w:after="0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• </w:t>
      </w:r>
      <w:r w:rsidR="00437412" w:rsidRPr="00A458A4">
        <w:rPr>
          <w:rFonts w:cs="Times New Roman"/>
          <w:sz w:val="25"/>
          <w:szCs w:val="25"/>
        </w:rPr>
        <w:t xml:space="preserve">на маркетинговую поддержку Партнёра, в том числе </w:t>
      </w:r>
      <w:r w:rsidRPr="00A458A4">
        <w:rPr>
          <w:rFonts w:cs="Times New Roman"/>
          <w:sz w:val="25"/>
          <w:szCs w:val="25"/>
        </w:rPr>
        <w:t xml:space="preserve">на участие Вендора в </w:t>
      </w:r>
      <w:r w:rsidR="00437412" w:rsidRPr="00A458A4">
        <w:rPr>
          <w:rFonts w:cs="Times New Roman"/>
          <w:sz w:val="25"/>
          <w:szCs w:val="25"/>
        </w:rPr>
        <w:t>маркетинговых активностях</w:t>
      </w:r>
      <w:r w:rsidRPr="00A458A4">
        <w:rPr>
          <w:rFonts w:cs="Times New Roman"/>
          <w:sz w:val="25"/>
          <w:szCs w:val="25"/>
        </w:rPr>
        <w:t xml:space="preserve"> Партнёра (презентации для Конечного пользователя, техническое консультирование, тестирование оборудования и ПО, организация пилотных зон для потенциальных проектов); </w:t>
      </w:r>
    </w:p>
    <w:p w14:paraId="738ED002" w14:textId="108E6056" w:rsidR="00373EBA" w:rsidRPr="00A458A4" w:rsidRDefault="00373EBA" w:rsidP="00361801">
      <w:pPr>
        <w:spacing w:after="0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• на организацию и проведение обучения специалистов Партнёра на специальных условиях. </w:t>
      </w:r>
    </w:p>
    <w:p w14:paraId="442F1A80" w14:textId="460D3103" w:rsidR="00373EBA" w:rsidRPr="00A458A4" w:rsidRDefault="00F958D6" w:rsidP="00437412">
      <w:pPr>
        <w:tabs>
          <w:tab w:val="left" w:pos="1365"/>
        </w:tabs>
        <w:spacing w:before="240"/>
        <w:jc w:val="center"/>
        <w:rPr>
          <w:rFonts w:cs="Times New Roman"/>
          <w:b/>
          <w:bCs/>
          <w:sz w:val="25"/>
          <w:szCs w:val="25"/>
        </w:rPr>
      </w:pPr>
      <w:r w:rsidRPr="00A458A4">
        <w:rPr>
          <w:rFonts w:cs="Times New Roman"/>
          <w:b/>
          <w:bCs/>
          <w:sz w:val="25"/>
          <w:szCs w:val="25"/>
        </w:rPr>
        <w:t xml:space="preserve">Раздел 5. </w:t>
      </w:r>
      <w:r w:rsidR="00373EBA" w:rsidRPr="00A458A4">
        <w:rPr>
          <w:rFonts w:cs="Times New Roman"/>
          <w:b/>
          <w:bCs/>
          <w:sz w:val="25"/>
          <w:szCs w:val="25"/>
        </w:rPr>
        <w:t>Маркетинговая поддержка</w:t>
      </w:r>
      <w:r w:rsidR="0051571E" w:rsidRPr="00A458A4">
        <w:rPr>
          <w:rFonts w:cs="Times New Roman"/>
          <w:b/>
          <w:bCs/>
          <w:sz w:val="25"/>
          <w:szCs w:val="25"/>
        </w:rPr>
        <w:t xml:space="preserve"> и обучение Партнеров </w:t>
      </w:r>
    </w:p>
    <w:p w14:paraId="5E187205" w14:textId="5DCFE2EB" w:rsidR="00373EBA" w:rsidRPr="00A458A4" w:rsidRDefault="00373EBA" w:rsidP="00B839F0">
      <w:pPr>
        <w:tabs>
          <w:tab w:val="left" w:pos="1365"/>
        </w:tabs>
        <w:spacing w:after="60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В целях совместного продвижения Продуктов Вендора и повышения продаж, Партнёр имеет право на маркетинговую поддержку Вендора. </w:t>
      </w:r>
    </w:p>
    <w:p w14:paraId="6ADB1BA1" w14:textId="77777777" w:rsidR="00373EBA" w:rsidRPr="00A458A4" w:rsidRDefault="00373EBA" w:rsidP="00B839F0">
      <w:pPr>
        <w:tabs>
          <w:tab w:val="left" w:pos="1365"/>
        </w:tabs>
        <w:spacing w:after="60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Маркетинговая поддержка предполагает: </w:t>
      </w:r>
    </w:p>
    <w:p w14:paraId="72BFEC51" w14:textId="385E8377" w:rsidR="00373EBA" w:rsidRPr="00A458A4" w:rsidRDefault="00373EBA" w:rsidP="00B839F0">
      <w:pPr>
        <w:tabs>
          <w:tab w:val="left" w:pos="1365"/>
        </w:tabs>
        <w:spacing w:after="0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>• взаимное информирование о партнёрских отношениях посредством интернет</w:t>
      </w:r>
      <w:r w:rsidR="009F22E0">
        <w:rPr>
          <w:rFonts w:cs="Times New Roman"/>
          <w:sz w:val="25"/>
          <w:szCs w:val="25"/>
        </w:rPr>
        <w:t>-</w:t>
      </w:r>
      <w:r w:rsidRPr="00A458A4">
        <w:rPr>
          <w:rFonts w:cs="Times New Roman"/>
          <w:sz w:val="25"/>
          <w:szCs w:val="25"/>
        </w:rPr>
        <w:t xml:space="preserve">сайтов, СМИ, иных средств коммуникаций, </w:t>
      </w:r>
    </w:p>
    <w:p w14:paraId="47D9D0F1" w14:textId="77777777" w:rsidR="00373EBA" w:rsidRPr="00A458A4" w:rsidRDefault="00373EBA" w:rsidP="00B839F0">
      <w:pPr>
        <w:tabs>
          <w:tab w:val="left" w:pos="1365"/>
        </w:tabs>
        <w:spacing w:after="0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• совместные новостные публикации, </w:t>
      </w:r>
    </w:p>
    <w:p w14:paraId="0A318E96" w14:textId="77777777" w:rsidR="00373EBA" w:rsidRPr="00A458A4" w:rsidRDefault="00373EBA" w:rsidP="00B839F0">
      <w:pPr>
        <w:tabs>
          <w:tab w:val="left" w:pos="1365"/>
        </w:tabs>
        <w:spacing w:after="0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• организация для Конечных пользователей и Партнёров совместных мероприятий: как самостоятельные (Партнёр — Вендор), так и с привлечением третьих вендоров и партнёров, </w:t>
      </w:r>
    </w:p>
    <w:p w14:paraId="2A37CC96" w14:textId="77777777" w:rsidR="00373EBA" w:rsidRPr="00A458A4" w:rsidRDefault="00373EBA" w:rsidP="00B839F0">
      <w:pPr>
        <w:tabs>
          <w:tab w:val="left" w:pos="1365"/>
        </w:tabs>
        <w:spacing w:after="0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>• совместное участие в иных общероссийских мероприятиях.</w:t>
      </w:r>
    </w:p>
    <w:p w14:paraId="5755B907" w14:textId="77777777" w:rsidR="0051571E" w:rsidRPr="00A458A4" w:rsidRDefault="00373EBA" w:rsidP="00B839F0">
      <w:pPr>
        <w:tabs>
          <w:tab w:val="left" w:pos="1365"/>
        </w:tabs>
        <w:spacing w:before="120" w:after="60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 xml:space="preserve">Для повышения компетенций Партнёр регулярно должен проходить </w:t>
      </w:r>
      <w:r w:rsidR="0051571E" w:rsidRPr="00A458A4">
        <w:rPr>
          <w:rFonts w:cs="Times New Roman"/>
          <w:sz w:val="25"/>
          <w:szCs w:val="25"/>
        </w:rPr>
        <w:t>обучение по</w:t>
      </w:r>
      <w:r w:rsidRPr="00A458A4">
        <w:rPr>
          <w:rFonts w:cs="Times New Roman"/>
          <w:sz w:val="25"/>
          <w:szCs w:val="25"/>
        </w:rPr>
        <w:t xml:space="preserve"> Продуктам</w:t>
      </w:r>
      <w:r w:rsidR="0051571E" w:rsidRPr="00A458A4">
        <w:rPr>
          <w:rFonts w:cs="Times New Roman"/>
          <w:sz w:val="25"/>
          <w:szCs w:val="25"/>
        </w:rPr>
        <w:t xml:space="preserve">, проводимые </w:t>
      </w:r>
      <w:r w:rsidRPr="00A458A4">
        <w:rPr>
          <w:rFonts w:cs="Times New Roman"/>
          <w:sz w:val="25"/>
          <w:szCs w:val="25"/>
        </w:rPr>
        <w:t>Вендор</w:t>
      </w:r>
      <w:r w:rsidR="0051571E" w:rsidRPr="00A458A4">
        <w:rPr>
          <w:rFonts w:cs="Times New Roman"/>
          <w:sz w:val="25"/>
          <w:szCs w:val="25"/>
        </w:rPr>
        <w:t>ом по двум</w:t>
      </w:r>
      <w:r w:rsidRPr="00A458A4">
        <w:rPr>
          <w:rFonts w:cs="Times New Roman"/>
          <w:sz w:val="25"/>
          <w:szCs w:val="25"/>
        </w:rPr>
        <w:t xml:space="preserve"> направления</w:t>
      </w:r>
      <w:r w:rsidR="0051571E" w:rsidRPr="00A458A4">
        <w:rPr>
          <w:rFonts w:cs="Times New Roman"/>
          <w:sz w:val="25"/>
          <w:szCs w:val="25"/>
        </w:rPr>
        <w:t>м</w:t>
      </w:r>
      <w:r w:rsidRPr="00A458A4">
        <w:rPr>
          <w:rFonts w:cs="Times New Roman"/>
          <w:sz w:val="25"/>
          <w:szCs w:val="25"/>
        </w:rPr>
        <w:t xml:space="preserve">: для коммерческих специалистов, для технических специалистов. </w:t>
      </w:r>
    </w:p>
    <w:p w14:paraId="6D2CC902" w14:textId="0F3D291A" w:rsidR="00437412" w:rsidRPr="00A458A4" w:rsidRDefault="00373EBA" w:rsidP="00B839F0">
      <w:pPr>
        <w:tabs>
          <w:tab w:val="left" w:pos="1365"/>
        </w:tabs>
        <w:spacing w:before="120" w:after="60"/>
        <w:jc w:val="both"/>
        <w:rPr>
          <w:rFonts w:cs="Times New Roman"/>
          <w:sz w:val="25"/>
          <w:szCs w:val="25"/>
        </w:rPr>
      </w:pPr>
      <w:r w:rsidRPr="00A458A4">
        <w:rPr>
          <w:rFonts w:cs="Times New Roman"/>
          <w:sz w:val="25"/>
          <w:szCs w:val="25"/>
        </w:rPr>
        <w:t>Обучение проводится на ресурсах Вендора (вебинары</w:t>
      </w:r>
      <w:r w:rsidR="00437412" w:rsidRPr="00A458A4">
        <w:rPr>
          <w:rFonts w:cs="Times New Roman"/>
          <w:sz w:val="25"/>
          <w:szCs w:val="25"/>
        </w:rPr>
        <w:t xml:space="preserve"> и </w:t>
      </w:r>
      <w:r w:rsidR="009F22E0">
        <w:rPr>
          <w:rFonts w:cs="Times New Roman"/>
          <w:sz w:val="25"/>
          <w:szCs w:val="25"/>
        </w:rPr>
        <w:t>др.</w:t>
      </w:r>
      <w:r w:rsidR="00437412" w:rsidRPr="00A458A4">
        <w:rPr>
          <w:rFonts w:cs="Times New Roman"/>
          <w:sz w:val="25"/>
          <w:szCs w:val="25"/>
        </w:rPr>
        <w:t xml:space="preserve">мероприятия).   </w:t>
      </w:r>
    </w:p>
    <w:p w14:paraId="232D3F37" w14:textId="19DEDA14" w:rsidR="00437412" w:rsidRPr="00A458A4" w:rsidRDefault="00437412" w:rsidP="00B839F0">
      <w:pPr>
        <w:tabs>
          <w:tab w:val="left" w:pos="1365"/>
        </w:tabs>
        <w:spacing w:after="60"/>
        <w:jc w:val="both"/>
        <w:rPr>
          <w:rFonts w:cs="Times New Roman"/>
          <w:sz w:val="25"/>
          <w:szCs w:val="25"/>
        </w:rPr>
      </w:pPr>
    </w:p>
    <w:p w14:paraId="1560F47B" w14:textId="6A936FF0" w:rsidR="00437412" w:rsidRDefault="00437412" w:rsidP="00E20204">
      <w:pPr>
        <w:tabs>
          <w:tab w:val="left" w:pos="1365"/>
        </w:tabs>
        <w:spacing w:after="60"/>
        <w:rPr>
          <w:rFonts w:cs="Times New Roman"/>
          <w:sz w:val="25"/>
          <w:szCs w:val="25"/>
        </w:rPr>
      </w:pPr>
    </w:p>
    <w:p w14:paraId="353A412D" w14:textId="16E31FE9" w:rsidR="00B839F0" w:rsidRDefault="00B839F0" w:rsidP="00E20204">
      <w:pPr>
        <w:tabs>
          <w:tab w:val="left" w:pos="1365"/>
        </w:tabs>
        <w:spacing w:after="60"/>
        <w:rPr>
          <w:rFonts w:cs="Times New Roman"/>
          <w:sz w:val="25"/>
          <w:szCs w:val="25"/>
        </w:rPr>
      </w:pPr>
    </w:p>
    <w:p w14:paraId="224BE8D7" w14:textId="5530469D" w:rsidR="00B839F0" w:rsidRDefault="00B839F0" w:rsidP="00E20204">
      <w:pPr>
        <w:tabs>
          <w:tab w:val="left" w:pos="1365"/>
        </w:tabs>
        <w:spacing w:after="60"/>
        <w:rPr>
          <w:rFonts w:cs="Times New Roman"/>
          <w:sz w:val="25"/>
          <w:szCs w:val="25"/>
        </w:rPr>
      </w:pPr>
    </w:p>
    <w:p w14:paraId="3811CBF4" w14:textId="1DCA1E18" w:rsidR="00B839F0" w:rsidRDefault="00B839F0" w:rsidP="00E20204">
      <w:pPr>
        <w:tabs>
          <w:tab w:val="left" w:pos="1365"/>
        </w:tabs>
        <w:spacing w:after="60"/>
        <w:rPr>
          <w:rFonts w:cs="Times New Roman"/>
          <w:sz w:val="25"/>
          <w:szCs w:val="25"/>
        </w:rPr>
      </w:pPr>
    </w:p>
    <w:p w14:paraId="6DF13903" w14:textId="77777777" w:rsidR="00B839F0" w:rsidRPr="00A458A4" w:rsidRDefault="00B839F0" w:rsidP="00E20204">
      <w:pPr>
        <w:tabs>
          <w:tab w:val="left" w:pos="1365"/>
        </w:tabs>
        <w:spacing w:after="60"/>
        <w:rPr>
          <w:rFonts w:cs="Times New Roman"/>
          <w:sz w:val="25"/>
          <w:szCs w:val="25"/>
        </w:rPr>
      </w:pPr>
    </w:p>
    <w:p w14:paraId="7D4D4917" w14:textId="7B81341F" w:rsidR="00437412" w:rsidRDefault="00437412" w:rsidP="00E20204">
      <w:pPr>
        <w:tabs>
          <w:tab w:val="left" w:pos="1365"/>
        </w:tabs>
        <w:spacing w:after="60"/>
        <w:rPr>
          <w:rFonts w:cs="Times New Roman"/>
          <w:sz w:val="25"/>
          <w:szCs w:val="25"/>
        </w:rPr>
      </w:pPr>
    </w:p>
    <w:p w14:paraId="26B993CE" w14:textId="38681A22" w:rsidR="003A33EB" w:rsidRDefault="003A33EB" w:rsidP="00E20204">
      <w:pPr>
        <w:tabs>
          <w:tab w:val="left" w:pos="1365"/>
        </w:tabs>
        <w:spacing w:after="60"/>
        <w:rPr>
          <w:rFonts w:cs="Times New Roman"/>
          <w:sz w:val="25"/>
          <w:szCs w:val="25"/>
        </w:rPr>
      </w:pPr>
    </w:p>
    <w:p w14:paraId="0CBF4B18" w14:textId="77777777" w:rsidR="003A33EB" w:rsidRPr="00A458A4" w:rsidRDefault="003A33EB" w:rsidP="00E20204">
      <w:pPr>
        <w:tabs>
          <w:tab w:val="left" w:pos="1365"/>
        </w:tabs>
        <w:spacing w:after="60"/>
        <w:rPr>
          <w:rFonts w:cs="Times New Roman"/>
          <w:sz w:val="25"/>
          <w:szCs w:val="25"/>
        </w:rPr>
      </w:pPr>
    </w:p>
    <w:p w14:paraId="47282B74" w14:textId="6B17E2FF" w:rsidR="00437412" w:rsidRPr="00A458A4" w:rsidRDefault="00437412" w:rsidP="00E20204">
      <w:pPr>
        <w:tabs>
          <w:tab w:val="left" w:pos="1365"/>
        </w:tabs>
        <w:spacing w:after="60"/>
        <w:rPr>
          <w:rFonts w:cs="Times New Roman"/>
          <w:sz w:val="25"/>
          <w:szCs w:val="25"/>
        </w:rPr>
      </w:pPr>
    </w:p>
    <w:p w14:paraId="49429CAB" w14:textId="1802E37C" w:rsidR="00373EBA" w:rsidRPr="002B5A94" w:rsidRDefault="00373EBA" w:rsidP="002B5A94">
      <w:pPr>
        <w:tabs>
          <w:tab w:val="left" w:pos="1365"/>
        </w:tabs>
        <w:spacing w:after="0"/>
        <w:jc w:val="right"/>
        <w:rPr>
          <w:sz w:val="20"/>
          <w:szCs w:val="20"/>
        </w:rPr>
      </w:pPr>
      <w:r w:rsidRPr="002B5A94">
        <w:rPr>
          <w:sz w:val="20"/>
          <w:szCs w:val="20"/>
        </w:rPr>
        <w:lastRenderedPageBreak/>
        <w:t xml:space="preserve">Приложение №1 </w:t>
      </w:r>
    </w:p>
    <w:p w14:paraId="1B81266A" w14:textId="77777777" w:rsidR="00373EBA" w:rsidRPr="002B5A94" w:rsidRDefault="00373EBA" w:rsidP="002B5A94">
      <w:pPr>
        <w:tabs>
          <w:tab w:val="left" w:pos="1365"/>
        </w:tabs>
        <w:spacing w:after="0"/>
        <w:jc w:val="right"/>
        <w:rPr>
          <w:sz w:val="20"/>
          <w:szCs w:val="20"/>
        </w:rPr>
      </w:pPr>
      <w:r w:rsidRPr="002B5A94">
        <w:rPr>
          <w:sz w:val="20"/>
          <w:szCs w:val="20"/>
        </w:rPr>
        <w:t xml:space="preserve">к Партнёрской программе </w:t>
      </w:r>
      <w:r w:rsidR="002B5A94" w:rsidRPr="002B5A94">
        <w:rPr>
          <w:rFonts w:cs="Times New Roman"/>
          <w:sz w:val="20"/>
          <w:szCs w:val="20"/>
        </w:rPr>
        <w:t>ВЦ «ГЭНДАЛЬФ сервис»</w:t>
      </w:r>
    </w:p>
    <w:p w14:paraId="44AB5F43" w14:textId="77777777" w:rsidR="00373EBA" w:rsidRPr="00597A3E" w:rsidRDefault="00373EBA" w:rsidP="0005358C">
      <w:pPr>
        <w:tabs>
          <w:tab w:val="left" w:pos="1365"/>
        </w:tabs>
        <w:spacing w:before="240" w:after="0"/>
        <w:jc w:val="center"/>
        <w:rPr>
          <w:sz w:val="22"/>
        </w:rPr>
      </w:pPr>
      <w:r w:rsidRPr="00597A3E">
        <w:rPr>
          <w:sz w:val="22"/>
        </w:rPr>
        <w:t>СОГЛАСИЕ</w:t>
      </w:r>
    </w:p>
    <w:p w14:paraId="7D72745D" w14:textId="77777777" w:rsidR="00DD5389" w:rsidRPr="002B5A94" w:rsidRDefault="00373EBA" w:rsidP="00DD5389">
      <w:pPr>
        <w:tabs>
          <w:tab w:val="left" w:pos="1365"/>
        </w:tabs>
        <w:jc w:val="center"/>
        <w:rPr>
          <w:rFonts w:cs="Times New Roman"/>
          <w:sz w:val="20"/>
          <w:szCs w:val="20"/>
        </w:rPr>
      </w:pPr>
      <w:r w:rsidRPr="002B5A94">
        <w:rPr>
          <w:sz w:val="20"/>
          <w:szCs w:val="20"/>
        </w:rPr>
        <w:t xml:space="preserve">на участие в Партнерской программе </w:t>
      </w:r>
      <w:r w:rsidR="00DD5389" w:rsidRPr="002B5A94">
        <w:rPr>
          <w:rFonts w:cs="Times New Roman"/>
          <w:sz w:val="20"/>
          <w:szCs w:val="20"/>
        </w:rPr>
        <w:t xml:space="preserve">ВЦ «ГЭНДАЛЬФ сервис» </w:t>
      </w:r>
    </w:p>
    <w:p w14:paraId="2AE70AA0" w14:textId="1511C6D2" w:rsidR="00597A3E" w:rsidRPr="00597A3E" w:rsidRDefault="00373EBA" w:rsidP="00582C42">
      <w:pPr>
        <w:tabs>
          <w:tab w:val="left" w:pos="1365"/>
        </w:tabs>
        <w:jc w:val="both"/>
        <w:rPr>
          <w:sz w:val="22"/>
        </w:rPr>
      </w:pPr>
      <w:r w:rsidRPr="00597A3E">
        <w:rPr>
          <w:sz w:val="22"/>
        </w:rPr>
        <w:t>Настоящим Согласием _________________________________________</w:t>
      </w:r>
      <w:r w:rsidR="008752CD">
        <w:rPr>
          <w:sz w:val="22"/>
        </w:rPr>
        <w:t>____________________</w:t>
      </w:r>
      <w:r w:rsidRPr="00597A3E">
        <w:rPr>
          <w:sz w:val="22"/>
        </w:rPr>
        <w:t xml:space="preserve">__ _________________________________________________________________________________, далее по тексту именуемое «Партнер», в лице ____________________________________ ___________________________________________________________________________________, действующего(ей) на основании_______________________, выражает свое полное и безоговорочное согласие на участие в Партнерской программе (далее «Программа»), текст которой </w:t>
      </w:r>
      <w:r w:rsidR="00390426" w:rsidRPr="00597A3E">
        <w:rPr>
          <w:sz w:val="22"/>
        </w:rPr>
        <w:t xml:space="preserve">размещен </w:t>
      </w:r>
      <w:r w:rsidR="00390426">
        <w:rPr>
          <w:sz w:val="22"/>
        </w:rPr>
        <w:t xml:space="preserve">на сайте </w:t>
      </w:r>
      <w:r w:rsidR="00DD5389" w:rsidRPr="0005358C">
        <w:rPr>
          <w:rFonts w:cs="Times New Roman"/>
          <w:sz w:val="24"/>
          <w:szCs w:val="24"/>
        </w:rPr>
        <w:t>ВЦ «ГЭНДАЛЬФ сервис»</w:t>
      </w:r>
      <w:r w:rsidR="00DD5389" w:rsidRPr="008752CD">
        <w:rPr>
          <w:rFonts w:cs="Times New Roman"/>
          <w:sz w:val="24"/>
          <w:szCs w:val="24"/>
        </w:rPr>
        <w:t xml:space="preserve"> </w:t>
      </w:r>
      <w:r w:rsidR="00390426" w:rsidRPr="00597A3E">
        <w:rPr>
          <w:sz w:val="22"/>
        </w:rPr>
        <w:t xml:space="preserve">по адресу </w:t>
      </w:r>
      <w:r w:rsidR="00390426">
        <w:rPr>
          <w:sz w:val="22"/>
        </w:rPr>
        <w:t xml:space="preserve"> ________ или </w:t>
      </w:r>
      <w:r w:rsidRPr="00597A3E">
        <w:rPr>
          <w:sz w:val="22"/>
        </w:rPr>
        <w:t xml:space="preserve">высылается по запросу на адрес </w:t>
      </w:r>
      <w:r w:rsidR="00390426">
        <w:rPr>
          <w:sz w:val="22"/>
        </w:rPr>
        <w:t xml:space="preserve">Партнера. </w:t>
      </w:r>
    </w:p>
    <w:p w14:paraId="7C8F52E5" w14:textId="77777777" w:rsidR="00597A3E" w:rsidRPr="00597A3E" w:rsidRDefault="00373EBA" w:rsidP="0051571E">
      <w:pPr>
        <w:tabs>
          <w:tab w:val="left" w:pos="1365"/>
        </w:tabs>
        <w:spacing w:after="80"/>
        <w:rPr>
          <w:sz w:val="22"/>
        </w:rPr>
      </w:pPr>
      <w:r w:rsidRPr="00597A3E">
        <w:rPr>
          <w:sz w:val="22"/>
        </w:rPr>
        <w:t xml:space="preserve">Партнер подтверждает, что он обязуется: </w:t>
      </w:r>
    </w:p>
    <w:p w14:paraId="216C12EE" w14:textId="77777777" w:rsidR="00597A3E" w:rsidRPr="00597A3E" w:rsidRDefault="00373EBA" w:rsidP="0051571E">
      <w:pPr>
        <w:tabs>
          <w:tab w:val="left" w:pos="1365"/>
        </w:tabs>
        <w:spacing w:after="80"/>
        <w:rPr>
          <w:sz w:val="22"/>
        </w:rPr>
      </w:pPr>
      <w:r w:rsidRPr="00597A3E">
        <w:rPr>
          <w:sz w:val="22"/>
        </w:rPr>
        <w:t xml:space="preserve">• в процессе своей деятельности, имеющей прямое отношение как к Программному обеспечению (ПО) </w:t>
      </w:r>
      <w:r w:rsidR="00DD5389" w:rsidRPr="0005358C">
        <w:rPr>
          <w:rFonts w:cs="Times New Roman"/>
          <w:sz w:val="24"/>
          <w:szCs w:val="24"/>
        </w:rPr>
        <w:t>ВЦ «ГЭНДАЛЬФ сервис»</w:t>
      </w:r>
      <w:r w:rsidR="00DD5389" w:rsidRPr="008752CD">
        <w:rPr>
          <w:rFonts w:cs="Times New Roman"/>
          <w:sz w:val="24"/>
          <w:szCs w:val="24"/>
        </w:rPr>
        <w:t xml:space="preserve"> </w:t>
      </w:r>
      <w:r w:rsidRPr="00597A3E">
        <w:rPr>
          <w:sz w:val="22"/>
        </w:rPr>
        <w:t xml:space="preserve">(далее «Вендор»), так и к Вендору в целом, неукоснительно соблюдать правила Программы, авторские права, товарные знаки, политику лицензирования ПО Вендора; </w:t>
      </w:r>
    </w:p>
    <w:p w14:paraId="4A1EF220" w14:textId="77777777" w:rsidR="00597A3E" w:rsidRPr="00597A3E" w:rsidRDefault="00373EBA" w:rsidP="0051571E">
      <w:pPr>
        <w:tabs>
          <w:tab w:val="left" w:pos="1365"/>
        </w:tabs>
        <w:spacing w:after="80"/>
        <w:rPr>
          <w:sz w:val="22"/>
        </w:rPr>
      </w:pPr>
      <w:r w:rsidRPr="00597A3E">
        <w:rPr>
          <w:sz w:val="22"/>
        </w:rPr>
        <w:t xml:space="preserve">• не производить никаких действий, в результате которых может быть причинен вред деятельности или репутации Вендора; </w:t>
      </w:r>
    </w:p>
    <w:p w14:paraId="203BA246" w14:textId="77777777" w:rsidR="00597A3E" w:rsidRPr="00597A3E" w:rsidRDefault="00373EBA" w:rsidP="0051571E">
      <w:pPr>
        <w:tabs>
          <w:tab w:val="left" w:pos="1365"/>
        </w:tabs>
        <w:spacing w:after="80"/>
        <w:rPr>
          <w:sz w:val="22"/>
        </w:rPr>
      </w:pPr>
      <w:r w:rsidRPr="00597A3E">
        <w:rPr>
          <w:sz w:val="22"/>
        </w:rPr>
        <w:t>• не оказывать услуги Конечным пользователям в отношении ПО Вендора без прохождения соответствующего обучения по ПО Вендора и сдачи квалификационных тестов;</w:t>
      </w:r>
    </w:p>
    <w:p w14:paraId="2ACD1971" w14:textId="77777777" w:rsidR="00597A3E" w:rsidRPr="00597A3E" w:rsidRDefault="00373EBA" w:rsidP="0051571E">
      <w:pPr>
        <w:tabs>
          <w:tab w:val="left" w:pos="1365"/>
        </w:tabs>
        <w:spacing w:after="80"/>
        <w:rPr>
          <w:sz w:val="22"/>
        </w:rPr>
      </w:pPr>
      <w:r w:rsidRPr="00597A3E">
        <w:rPr>
          <w:sz w:val="22"/>
        </w:rPr>
        <w:t>• сохранять конфиденциальность любой информации, получаемой от Вендора</w:t>
      </w:r>
      <w:r w:rsidR="00DD5389">
        <w:rPr>
          <w:sz w:val="22"/>
        </w:rPr>
        <w:t>, з</w:t>
      </w:r>
      <w:r w:rsidRPr="00597A3E">
        <w:rPr>
          <w:sz w:val="22"/>
        </w:rPr>
        <w:t xml:space="preserve">а исключением информации рекламного и маркетингового характера, подлежащей публичному распространению; </w:t>
      </w:r>
    </w:p>
    <w:p w14:paraId="0E53A3D2" w14:textId="77777777" w:rsidR="00597A3E" w:rsidRPr="00597A3E" w:rsidRDefault="00373EBA" w:rsidP="0051571E">
      <w:pPr>
        <w:tabs>
          <w:tab w:val="left" w:pos="1365"/>
        </w:tabs>
        <w:spacing w:after="80"/>
        <w:rPr>
          <w:sz w:val="22"/>
        </w:rPr>
      </w:pPr>
      <w:bookmarkStart w:id="0" w:name="_GoBack"/>
      <w:bookmarkEnd w:id="0"/>
      <w:r w:rsidRPr="00597A3E">
        <w:rPr>
          <w:sz w:val="22"/>
        </w:rPr>
        <w:t xml:space="preserve">• при использовании товарных знаков и фирменного стиля Вендора использовать только макеты, предоставленные уполномоченным представителем Вендора; </w:t>
      </w:r>
    </w:p>
    <w:p w14:paraId="39C07978" w14:textId="77777777" w:rsidR="00597A3E" w:rsidRPr="00597A3E" w:rsidRDefault="00373EBA" w:rsidP="0051571E">
      <w:pPr>
        <w:tabs>
          <w:tab w:val="left" w:pos="1365"/>
        </w:tabs>
        <w:spacing w:after="80"/>
        <w:rPr>
          <w:sz w:val="22"/>
        </w:rPr>
      </w:pPr>
      <w:r w:rsidRPr="00597A3E">
        <w:rPr>
          <w:sz w:val="22"/>
        </w:rPr>
        <w:t>• в случае как самостоятельных, так и совместных с Вендором публичных маркетинговых активностей, в отношении ПО Вендора согласовывать все свои действия с уполномоченным представителем Вендора;</w:t>
      </w:r>
    </w:p>
    <w:p w14:paraId="2800C3B1" w14:textId="7E73B91C" w:rsidR="00597A3E" w:rsidRDefault="00597A3E" w:rsidP="0051571E">
      <w:pPr>
        <w:tabs>
          <w:tab w:val="left" w:pos="1365"/>
        </w:tabs>
        <w:spacing w:after="80"/>
        <w:rPr>
          <w:sz w:val="22"/>
        </w:rPr>
      </w:pPr>
      <w:r w:rsidRPr="00597A3E">
        <w:rPr>
          <w:sz w:val="22"/>
        </w:rPr>
        <w:t xml:space="preserve">•  исполнять иные обязанности, предусмотренные Партнерской программой, Лицензионным договором и иными документами, оформляемыми </w:t>
      </w:r>
      <w:r w:rsidR="002B5A94">
        <w:rPr>
          <w:sz w:val="22"/>
        </w:rPr>
        <w:t>сторонами</w:t>
      </w:r>
      <w:r w:rsidRPr="00597A3E">
        <w:rPr>
          <w:sz w:val="22"/>
        </w:rPr>
        <w:t xml:space="preserve"> в связи с участием в Партнерской программе. </w:t>
      </w:r>
    </w:p>
    <w:p w14:paraId="38916760" w14:textId="77777777" w:rsidR="0051571E" w:rsidRDefault="0051571E" w:rsidP="0051571E">
      <w:pPr>
        <w:tabs>
          <w:tab w:val="left" w:pos="1365"/>
        </w:tabs>
        <w:spacing w:after="8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5"/>
        <w:gridCol w:w="4792"/>
      </w:tblGrid>
      <w:tr w:rsidR="00597A3E" w:rsidRPr="00597A3E" w14:paraId="2100B585" w14:textId="77777777" w:rsidTr="00597A3E">
        <w:tc>
          <w:tcPr>
            <w:tcW w:w="9911" w:type="dxa"/>
            <w:gridSpan w:val="2"/>
            <w:shd w:val="clear" w:color="auto" w:fill="FFF2CC" w:themeFill="accent4" w:themeFillTint="33"/>
          </w:tcPr>
          <w:p w14:paraId="406021A3" w14:textId="77777777" w:rsid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597A3E">
              <w:rPr>
                <w:sz w:val="20"/>
                <w:szCs w:val="20"/>
              </w:rPr>
              <w:t>Реквизиты Участника (все графы подлежат обязательному заполнению):</w:t>
            </w:r>
          </w:p>
          <w:p w14:paraId="42F736DE" w14:textId="77777777" w:rsidR="00597A3E" w:rsidRP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597A3E" w:rsidRPr="00597A3E" w14:paraId="12C06F30" w14:textId="77777777" w:rsidTr="00597A3E">
        <w:tc>
          <w:tcPr>
            <w:tcW w:w="4955" w:type="dxa"/>
          </w:tcPr>
          <w:p w14:paraId="3340851C" w14:textId="77777777" w:rsidR="00597A3E" w:rsidRP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597A3E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4956" w:type="dxa"/>
          </w:tcPr>
          <w:p w14:paraId="4D3F5C30" w14:textId="77777777" w:rsidR="00597A3E" w:rsidRP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597A3E" w:rsidRPr="00597A3E" w14:paraId="5072322A" w14:textId="77777777" w:rsidTr="00597A3E">
        <w:tc>
          <w:tcPr>
            <w:tcW w:w="4955" w:type="dxa"/>
          </w:tcPr>
          <w:p w14:paraId="7B763E6E" w14:textId="77777777" w:rsidR="00597A3E" w:rsidRP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597A3E">
              <w:rPr>
                <w:sz w:val="20"/>
                <w:szCs w:val="20"/>
              </w:rPr>
              <w:t>ОГРН</w:t>
            </w:r>
          </w:p>
        </w:tc>
        <w:tc>
          <w:tcPr>
            <w:tcW w:w="4956" w:type="dxa"/>
          </w:tcPr>
          <w:p w14:paraId="0245F26F" w14:textId="77777777" w:rsidR="00597A3E" w:rsidRP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597A3E" w:rsidRPr="00597A3E" w14:paraId="07691600" w14:textId="77777777" w:rsidTr="00597A3E">
        <w:tc>
          <w:tcPr>
            <w:tcW w:w="4955" w:type="dxa"/>
          </w:tcPr>
          <w:p w14:paraId="47FB44AF" w14:textId="77777777" w:rsidR="00597A3E" w:rsidRP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597A3E">
              <w:rPr>
                <w:sz w:val="20"/>
                <w:szCs w:val="20"/>
              </w:rPr>
              <w:t>ИНН</w:t>
            </w:r>
          </w:p>
        </w:tc>
        <w:tc>
          <w:tcPr>
            <w:tcW w:w="4956" w:type="dxa"/>
          </w:tcPr>
          <w:p w14:paraId="0D86CCBD" w14:textId="77777777" w:rsidR="00597A3E" w:rsidRP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597A3E" w:rsidRPr="00597A3E" w14:paraId="4E747D6F" w14:textId="77777777" w:rsidTr="00597A3E">
        <w:tc>
          <w:tcPr>
            <w:tcW w:w="4955" w:type="dxa"/>
          </w:tcPr>
          <w:p w14:paraId="657DBF56" w14:textId="77777777" w:rsidR="00597A3E" w:rsidRP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597A3E">
              <w:rPr>
                <w:sz w:val="20"/>
                <w:szCs w:val="20"/>
              </w:rPr>
              <w:t>Почтовый адрес для связи</w:t>
            </w:r>
          </w:p>
        </w:tc>
        <w:tc>
          <w:tcPr>
            <w:tcW w:w="4956" w:type="dxa"/>
          </w:tcPr>
          <w:p w14:paraId="24222F12" w14:textId="77777777" w:rsidR="00597A3E" w:rsidRP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597A3E" w:rsidRPr="00597A3E" w14:paraId="0DE134A5" w14:textId="77777777" w:rsidTr="00597A3E">
        <w:tc>
          <w:tcPr>
            <w:tcW w:w="4955" w:type="dxa"/>
          </w:tcPr>
          <w:p w14:paraId="65FCF87E" w14:textId="77777777" w:rsidR="00597A3E" w:rsidRP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597A3E">
              <w:rPr>
                <w:sz w:val="20"/>
                <w:szCs w:val="20"/>
              </w:rPr>
              <w:t>Контактный телефон (с кодом города)</w:t>
            </w:r>
          </w:p>
        </w:tc>
        <w:tc>
          <w:tcPr>
            <w:tcW w:w="4956" w:type="dxa"/>
          </w:tcPr>
          <w:p w14:paraId="34D5EC91" w14:textId="77777777" w:rsidR="00597A3E" w:rsidRP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597A3E" w:rsidRPr="00597A3E" w14:paraId="646262BF" w14:textId="77777777" w:rsidTr="00597A3E">
        <w:tc>
          <w:tcPr>
            <w:tcW w:w="4955" w:type="dxa"/>
          </w:tcPr>
          <w:p w14:paraId="13AD59BD" w14:textId="77777777" w:rsidR="00597A3E" w:rsidRP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597A3E">
              <w:rPr>
                <w:sz w:val="20"/>
                <w:szCs w:val="20"/>
              </w:rPr>
              <w:t>Контактное лицо (ФИО) для создания учетной записи на портале Вендора</w:t>
            </w:r>
          </w:p>
        </w:tc>
        <w:tc>
          <w:tcPr>
            <w:tcW w:w="4956" w:type="dxa"/>
          </w:tcPr>
          <w:p w14:paraId="7C58592F" w14:textId="77777777" w:rsidR="00597A3E" w:rsidRP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597A3E" w:rsidRPr="00597A3E" w14:paraId="42ABEBAE" w14:textId="77777777" w:rsidTr="00597A3E">
        <w:tc>
          <w:tcPr>
            <w:tcW w:w="4955" w:type="dxa"/>
          </w:tcPr>
          <w:p w14:paraId="2D733133" w14:textId="77777777" w:rsidR="00597A3E" w:rsidRP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597A3E">
              <w:rPr>
                <w:sz w:val="20"/>
                <w:szCs w:val="20"/>
              </w:rPr>
              <w:t>Контактный е-mail для создания учетной записи на портале Вендора</w:t>
            </w:r>
          </w:p>
        </w:tc>
        <w:tc>
          <w:tcPr>
            <w:tcW w:w="4956" w:type="dxa"/>
          </w:tcPr>
          <w:p w14:paraId="37333603" w14:textId="77777777" w:rsidR="00597A3E" w:rsidRP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597A3E" w:rsidRPr="00597A3E" w14:paraId="5E37E446" w14:textId="77777777" w:rsidTr="00597A3E">
        <w:tc>
          <w:tcPr>
            <w:tcW w:w="4955" w:type="dxa"/>
          </w:tcPr>
          <w:p w14:paraId="587D3CD7" w14:textId="77777777" w:rsidR="00597A3E" w:rsidRP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597A3E">
              <w:rPr>
                <w:sz w:val="20"/>
                <w:szCs w:val="20"/>
              </w:rPr>
              <w:t>е-mail для партнерской рассылки</w:t>
            </w:r>
          </w:p>
        </w:tc>
        <w:tc>
          <w:tcPr>
            <w:tcW w:w="4956" w:type="dxa"/>
          </w:tcPr>
          <w:p w14:paraId="5793DAA6" w14:textId="77777777" w:rsidR="00597A3E" w:rsidRP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597A3E" w:rsidRPr="00597A3E" w14:paraId="61F3DB08" w14:textId="77777777" w:rsidTr="00597A3E">
        <w:tc>
          <w:tcPr>
            <w:tcW w:w="4955" w:type="dxa"/>
          </w:tcPr>
          <w:p w14:paraId="213D46B2" w14:textId="77777777" w:rsidR="00597A3E" w:rsidRP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597A3E">
              <w:rPr>
                <w:sz w:val="20"/>
                <w:szCs w:val="20"/>
              </w:rPr>
              <w:t>Интернет-сайт Участника</w:t>
            </w:r>
          </w:p>
        </w:tc>
        <w:tc>
          <w:tcPr>
            <w:tcW w:w="4956" w:type="dxa"/>
          </w:tcPr>
          <w:p w14:paraId="46CDD868" w14:textId="77777777" w:rsidR="00597A3E" w:rsidRP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597A3E" w:rsidRPr="00597A3E" w14:paraId="7EDD57A3" w14:textId="77777777" w:rsidTr="00597A3E">
        <w:tc>
          <w:tcPr>
            <w:tcW w:w="9911" w:type="dxa"/>
            <w:gridSpan w:val="2"/>
            <w:shd w:val="clear" w:color="auto" w:fill="FFF2CC" w:themeFill="accent4" w:themeFillTint="33"/>
          </w:tcPr>
          <w:p w14:paraId="6326A629" w14:textId="77777777" w:rsid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597A3E">
              <w:rPr>
                <w:sz w:val="20"/>
                <w:szCs w:val="20"/>
              </w:rPr>
              <w:t>Подпись и печать (при наличии) уполномоченного представителя Участника</w:t>
            </w:r>
          </w:p>
          <w:p w14:paraId="5CC14E15" w14:textId="77777777" w:rsidR="00597A3E" w:rsidRP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597A3E" w:rsidRPr="00597A3E" w14:paraId="2CD59CB2" w14:textId="77777777" w:rsidTr="00597A3E">
        <w:tc>
          <w:tcPr>
            <w:tcW w:w="4955" w:type="dxa"/>
          </w:tcPr>
          <w:p w14:paraId="0C780A85" w14:textId="77777777" w:rsidR="00597A3E" w:rsidRPr="00597A3E" w:rsidRDefault="00597A3E" w:rsidP="00DD5389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597A3E">
              <w:rPr>
                <w:sz w:val="20"/>
                <w:szCs w:val="20"/>
              </w:rPr>
              <w:t>Должность и ФИО подписавшего лица</w:t>
            </w:r>
          </w:p>
        </w:tc>
        <w:tc>
          <w:tcPr>
            <w:tcW w:w="4956" w:type="dxa"/>
          </w:tcPr>
          <w:p w14:paraId="74383EFE" w14:textId="77777777" w:rsidR="00597A3E" w:rsidRP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  <w:tr w:rsidR="00597A3E" w:rsidRPr="00597A3E" w14:paraId="40C15098" w14:textId="77777777" w:rsidTr="00597A3E">
        <w:tc>
          <w:tcPr>
            <w:tcW w:w="4955" w:type="dxa"/>
          </w:tcPr>
          <w:p w14:paraId="19E92D69" w14:textId="77777777" w:rsidR="00DD5389" w:rsidRPr="00DD5389" w:rsidRDefault="00597A3E" w:rsidP="00DD5389">
            <w:pPr>
              <w:tabs>
                <w:tab w:val="left" w:pos="1365"/>
                <w:tab w:val="center" w:pos="2249"/>
              </w:tabs>
              <w:rPr>
                <w:sz w:val="20"/>
                <w:szCs w:val="20"/>
              </w:rPr>
            </w:pPr>
            <w:r w:rsidRPr="00597A3E">
              <w:rPr>
                <w:sz w:val="20"/>
                <w:szCs w:val="20"/>
              </w:rPr>
              <w:t>Дата подписания:</w:t>
            </w:r>
            <w:r w:rsidR="00DD5389">
              <w:rPr>
                <w:sz w:val="20"/>
                <w:szCs w:val="20"/>
              </w:rPr>
              <w:tab/>
            </w:r>
          </w:p>
        </w:tc>
        <w:tc>
          <w:tcPr>
            <w:tcW w:w="4956" w:type="dxa"/>
          </w:tcPr>
          <w:p w14:paraId="217FD955" w14:textId="77777777" w:rsidR="00597A3E" w:rsidRPr="00597A3E" w:rsidRDefault="00597A3E" w:rsidP="00373EBA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</w:tc>
      </w:tr>
    </w:tbl>
    <w:p w14:paraId="533DB255" w14:textId="77777777" w:rsidR="00597A3E" w:rsidRPr="00373EBA" w:rsidRDefault="00597A3E" w:rsidP="00DD5389">
      <w:pPr>
        <w:tabs>
          <w:tab w:val="left" w:pos="1365"/>
        </w:tabs>
      </w:pPr>
    </w:p>
    <w:sectPr w:rsidR="00597A3E" w:rsidRPr="00373EBA" w:rsidSect="00DE7761">
      <w:pgSz w:w="11906" w:h="16838" w:code="9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9C5AF" w14:textId="77777777" w:rsidR="00B3779B" w:rsidRDefault="00B3779B" w:rsidP="00DD5389">
      <w:pPr>
        <w:spacing w:after="0"/>
      </w:pPr>
      <w:r>
        <w:separator/>
      </w:r>
    </w:p>
  </w:endnote>
  <w:endnote w:type="continuationSeparator" w:id="0">
    <w:p w14:paraId="4DA9E5C7" w14:textId="77777777" w:rsidR="00B3779B" w:rsidRDefault="00B3779B" w:rsidP="00DD5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9EE41" w14:textId="77777777" w:rsidR="00B3779B" w:rsidRDefault="00B3779B" w:rsidP="00DD5389">
      <w:pPr>
        <w:spacing w:after="0"/>
      </w:pPr>
      <w:r>
        <w:separator/>
      </w:r>
    </w:p>
  </w:footnote>
  <w:footnote w:type="continuationSeparator" w:id="0">
    <w:p w14:paraId="5EB45148" w14:textId="77777777" w:rsidR="00B3779B" w:rsidRDefault="00B3779B" w:rsidP="00DD53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BA"/>
    <w:rsid w:val="00047954"/>
    <w:rsid w:val="0005358C"/>
    <w:rsid w:val="000D3862"/>
    <w:rsid w:val="00114E89"/>
    <w:rsid w:val="001C7C72"/>
    <w:rsid w:val="00264146"/>
    <w:rsid w:val="002B4468"/>
    <w:rsid w:val="002B5A94"/>
    <w:rsid w:val="00325AD2"/>
    <w:rsid w:val="0035496D"/>
    <w:rsid w:val="00361801"/>
    <w:rsid w:val="00373EBA"/>
    <w:rsid w:val="00390426"/>
    <w:rsid w:val="003A33EB"/>
    <w:rsid w:val="003E0C68"/>
    <w:rsid w:val="00437412"/>
    <w:rsid w:val="0051571E"/>
    <w:rsid w:val="00582C42"/>
    <w:rsid w:val="00597A3E"/>
    <w:rsid w:val="006C0B77"/>
    <w:rsid w:val="006F7FB0"/>
    <w:rsid w:val="007478E0"/>
    <w:rsid w:val="008242FF"/>
    <w:rsid w:val="0084486E"/>
    <w:rsid w:val="00870751"/>
    <w:rsid w:val="008752CD"/>
    <w:rsid w:val="00922C48"/>
    <w:rsid w:val="009B5F06"/>
    <w:rsid w:val="009E1255"/>
    <w:rsid w:val="009F22E0"/>
    <w:rsid w:val="009F7EAE"/>
    <w:rsid w:val="00A10FE9"/>
    <w:rsid w:val="00A458A4"/>
    <w:rsid w:val="00A73C55"/>
    <w:rsid w:val="00B3779B"/>
    <w:rsid w:val="00B839F0"/>
    <w:rsid w:val="00B915B7"/>
    <w:rsid w:val="00BA6D67"/>
    <w:rsid w:val="00BC501E"/>
    <w:rsid w:val="00C44D24"/>
    <w:rsid w:val="00C83F49"/>
    <w:rsid w:val="00CB309D"/>
    <w:rsid w:val="00CE63F5"/>
    <w:rsid w:val="00DD5389"/>
    <w:rsid w:val="00DE7761"/>
    <w:rsid w:val="00E20204"/>
    <w:rsid w:val="00E46DD6"/>
    <w:rsid w:val="00EA59DF"/>
    <w:rsid w:val="00EE4070"/>
    <w:rsid w:val="00F12C76"/>
    <w:rsid w:val="00F261A3"/>
    <w:rsid w:val="00F71094"/>
    <w:rsid w:val="00F9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F0FE"/>
  <w15:chartTrackingRefBased/>
  <w15:docId w15:val="{33245D40-0BCB-4423-9384-20D17374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38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D538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D538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D538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Елена</dc:creator>
  <cp:keywords/>
  <dc:description/>
  <cp:lastModifiedBy>Болдырева Елена</cp:lastModifiedBy>
  <cp:revision>15</cp:revision>
  <dcterms:created xsi:type="dcterms:W3CDTF">2023-10-27T11:12:00Z</dcterms:created>
  <dcterms:modified xsi:type="dcterms:W3CDTF">2024-01-23T09:34:00Z</dcterms:modified>
</cp:coreProperties>
</file>